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5D02" w:rsidRDefault="004F5D02" w:rsidP="004F5D02">
      <w:pPr>
        <w:tabs>
          <w:tab w:val="right" w:pos="9630"/>
        </w:tabs>
        <w:spacing w:after="0"/>
        <w:jc w:val="both"/>
        <w:rPr>
          <w:color w:val="000000"/>
          <w:lang w:val="en-US"/>
        </w:rPr>
      </w:pPr>
      <w:bookmarkStart w:id="0" w:name="_Hlk525903026"/>
      <w:r w:rsidRPr="005C0846">
        <w:rPr>
          <w:rFonts w:ascii="Arial" w:hAnsi="Arial" w:cs="Arial"/>
          <w:b/>
          <w:color w:val="000000"/>
          <w:sz w:val="24"/>
        </w:rPr>
        <w:t>3GPP TSG RAN WG1 Meeting #9</w:t>
      </w:r>
      <w:r>
        <w:rPr>
          <w:rFonts w:ascii="Arial" w:hAnsi="Arial" w:cs="Arial"/>
          <w:b/>
          <w:color w:val="000000"/>
          <w:sz w:val="24"/>
        </w:rPr>
        <w:t>5</w:t>
      </w:r>
      <w:r>
        <w:rPr>
          <w:rFonts w:ascii="Arial" w:hAnsi="Arial" w:cs="Arial"/>
          <w:b/>
          <w:color w:val="000000"/>
          <w:sz w:val="24"/>
        </w:rPr>
        <w:tab/>
      </w:r>
      <w:r w:rsidRPr="004F5D02">
        <w:rPr>
          <w:rFonts w:ascii="Arial" w:hAnsi="Arial" w:cs="Arial"/>
          <w:b/>
          <w:color w:val="000000"/>
          <w:sz w:val="24"/>
        </w:rPr>
        <w:t>R1-1813428</w:t>
      </w:r>
    </w:p>
    <w:p w:rsidR="004F5D02" w:rsidRDefault="004F5D02" w:rsidP="004F5D02">
      <w:pPr>
        <w:jc w:val="both"/>
        <w:rPr>
          <w:rFonts w:ascii="Arial" w:hAnsi="Arial" w:cs="Arial"/>
          <w:b/>
          <w:sz w:val="24"/>
          <w:szCs w:val="24"/>
        </w:rPr>
      </w:pPr>
      <w:r w:rsidRPr="008E47BC">
        <w:rPr>
          <w:rFonts w:ascii="Arial" w:hAnsi="Arial" w:cs="Arial"/>
          <w:b/>
          <w:sz w:val="24"/>
          <w:szCs w:val="24"/>
        </w:rPr>
        <w:t>Spokane, USA, November 12th – 16th, 2018</w:t>
      </w:r>
    </w:p>
    <w:bookmarkEnd w:id="0"/>
    <w:p w:rsidR="004F5D02" w:rsidRDefault="004F5D02" w:rsidP="004F5D02">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r>
      <w:r w:rsidRPr="004F5D02">
        <w:rPr>
          <w:rFonts w:ascii="Arial" w:hAnsi="Arial"/>
          <w:color w:val="000000"/>
          <w:sz w:val="24"/>
        </w:rPr>
        <w:t>7.2.4.5</w:t>
      </w:r>
    </w:p>
    <w:p w:rsidR="004F5D02" w:rsidRDefault="004F5D02" w:rsidP="004F5D02">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rsidR="004F5D02" w:rsidRPr="00E801CF" w:rsidRDefault="004F5D02" w:rsidP="004F5D02">
      <w:pPr>
        <w:ind w:left="1988" w:hanging="1988"/>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4F5D02">
        <w:rPr>
          <w:rFonts w:ascii="Arial" w:hAnsi="Arial"/>
          <w:sz w:val="24"/>
        </w:rPr>
        <w:t>Co-existence aspects for NR-V2X and LTE-V2X</w:t>
      </w:r>
    </w:p>
    <w:p w:rsidR="004F5D02" w:rsidRDefault="004F5D02" w:rsidP="004F5D02">
      <w:pPr>
        <w:tabs>
          <w:tab w:val="left" w:pos="1985"/>
        </w:tabs>
        <w:spacing w:after="240"/>
        <w:ind w:right="-446"/>
        <w:jc w:val="both"/>
        <w:rPr>
          <w:rFonts w:ascii="Arial" w:hAnsi="Arial"/>
          <w:sz w:val="24"/>
        </w:rPr>
      </w:pPr>
      <w:r>
        <w:rPr>
          <w:rFonts w:ascii="Arial" w:hAnsi="Arial"/>
          <w:b/>
          <w:sz w:val="24"/>
        </w:rPr>
        <w:t>Document for:</w:t>
      </w:r>
      <w:r>
        <w:rPr>
          <w:rFonts w:ascii="Arial" w:hAnsi="Arial"/>
          <w:sz w:val="24"/>
        </w:rPr>
        <w:tab/>
        <w:t>Discussion and Decision</w:t>
      </w:r>
    </w:p>
    <w:p w:rsidR="00114F4F" w:rsidRPr="004F5D02" w:rsidRDefault="00114F4F" w:rsidP="00114F4F">
      <w:pPr>
        <w:pStyle w:val="Heading1"/>
        <w:jc w:val="both"/>
        <w:rPr>
          <w:sz w:val="32"/>
          <w:lang w:val="en-US"/>
        </w:rPr>
      </w:pPr>
      <w:r w:rsidRPr="004F5D02">
        <w:rPr>
          <w:sz w:val="32"/>
          <w:lang w:val="en-US"/>
        </w:rPr>
        <w:t>Introduction</w:t>
      </w:r>
    </w:p>
    <w:p w:rsidR="004A4C3D" w:rsidRPr="004F5D02" w:rsidRDefault="004A4C3D" w:rsidP="00533CB7">
      <w:pPr>
        <w:spacing w:after="120"/>
        <w:rPr>
          <w:rFonts w:eastAsia="SimSun"/>
          <w:lang w:eastAsia="zh-CN"/>
        </w:rPr>
      </w:pPr>
      <w:r w:rsidRPr="004F5D02">
        <w:rPr>
          <w:rFonts w:eastAsia="SimSun"/>
          <w:lang w:eastAsia="zh-CN"/>
        </w:rPr>
        <w:t>The issue of In-Device coexistence has been extensively debated in RAN1 over meeting #</w:t>
      </w:r>
      <w:r w:rsidR="002104A4" w:rsidRPr="004F5D02">
        <w:rPr>
          <w:rFonts w:eastAsia="SimSun"/>
          <w:lang w:eastAsia="zh-CN"/>
        </w:rPr>
        <w:t>94</w:t>
      </w:r>
      <w:r w:rsidRPr="004F5D02">
        <w:rPr>
          <w:rFonts w:eastAsia="SimSun"/>
          <w:lang w:eastAsia="zh-CN"/>
        </w:rPr>
        <w:t xml:space="preserve"> and </w:t>
      </w:r>
      <w:r w:rsidR="002104A4" w:rsidRPr="004F5D02">
        <w:rPr>
          <w:rFonts w:eastAsia="SimSun"/>
          <w:lang w:eastAsia="zh-CN"/>
        </w:rPr>
        <w:t>94bis</w:t>
      </w:r>
      <w:r w:rsidRPr="004F5D02">
        <w:rPr>
          <w:rFonts w:eastAsia="SimSun"/>
          <w:lang w:eastAsia="zh-CN"/>
        </w:rPr>
        <w:t xml:space="preserve">. In </w:t>
      </w:r>
      <w:r w:rsidR="00286979" w:rsidRPr="004F5D02">
        <w:rPr>
          <w:rFonts w:eastAsia="SimSun"/>
          <w:lang w:eastAsia="zh-CN"/>
        </w:rPr>
        <w:t>summary</w:t>
      </w:r>
      <w:r w:rsidRPr="004F5D02">
        <w:rPr>
          <w:rFonts w:eastAsia="SimSun"/>
          <w:lang w:eastAsia="zh-CN"/>
        </w:rPr>
        <w:t xml:space="preserve">, </w:t>
      </w:r>
      <w:r w:rsidR="00286979" w:rsidRPr="004F5D02">
        <w:rPr>
          <w:rFonts w:eastAsia="SimSun"/>
          <w:lang w:eastAsia="zh-CN"/>
        </w:rPr>
        <w:t xml:space="preserve">the </w:t>
      </w:r>
      <w:r w:rsidRPr="004F5D02">
        <w:rPr>
          <w:rFonts w:eastAsia="SimSun"/>
          <w:lang w:eastAsia="zh-CN"/>
        </w:rPr>
        <w:t>agreements were reaches</w:t>
      </w:r>
      <w:r w:rsidR="00286979" w:rsidRPr="004F5D02">
        <w:rPr>
          <w:rFonts w:eastAsia="SimSun"/>
          <w:lang w:eastAsia="zh-CN"/>
        </w:rPr>
        <w:t xml:space="preserve"> so far are:</w:t>
      </w:r>
    </w:p>
    <w:p w:rsidR="004F5D02" w:rsidRPr="004F5D02" w:rsidRDefault="00286979" w:rsidP="004F5D02">
      <w:pPr>
        <w:spacing w:after="0"/>
        <w:ind w:left="720" w:hanging="720"/>
        <w:rPr>
          <w:rFonts w:eastAsia="Batang"/>
          <w:lang w:eastAsia="x-none"/>
        </w:rPr>
      </w:pPr>
      <w:r w:rsidRPr="004F5D02">
        <w:rPr>
          <w:rFonts w:eastAsia="Batang"/>
          <w:highlight w:val="green"/>
          <w:lang w:eastAsia="x-none"/>
        </w:rPr>
        <w:t>Agreements:</w:t>
      </w:r>
    </w:p>
    <w:p w:rsidR="00286979" w:rsidRPr="004F5D02" w:rsidRDefault="00286979" w:rsidP="004F5D02">
      <w:pPr>
        <w:numPr>
          <w:ilvl w:val="0"/>
          <w:numId w:val="25"/>
        </w:numPr>
        <w:spacing w:after="0"/>
        <w:rPr>
          <w:rFonts w:eastAsia="Batang"/>
          <w:lang w:eastAsia="x-none"/>
        </w:rPr>
      </w:pPr>
      <w:r w:rsidRPr="004F5D02">
        <w:rPr>
          <w:rFonts w:eastAsia="Batang"/>
        </w:rPr>
        <w:t xml:space="preserve">In the context of in-device coexistence between NR and LTE V2X sidelinks (not co-channel), </w:t>
      </w:r>
    </w:p>
    <w:p w:rsidR="00286979" w:rsidRPr="004F5D02" w:rsidRDefault="00286979" w:rsidP="00286979">
      <w:pPr>
        <w:numPr>
          <w:ilvl w:val="2"/>
          <w:numId w:val="23"/>
        </w:numPr>
        <w:spacing w:after="0"/>
        <w:rPr>
          <w:rFonts w:eastAsia="Batang"/>
        </w:rPr>
      </w:pPr>
      <w:r w:rsidRPr="004F5D02">
        <w:rPr>
          <w:rFonts w:eastAsia="Batang"/>
        </w:rPr>
        <w:t>TDM solutions are those that prevent overlapping or simultaneous NR and LTE V2X sidelink transmissions.</w:t>
      </w:r>
    </w:p>
    <w:p w:rsidR="00286979" w:rsidRPr="004F5D02" w:rsidRDefault="00286979" w:rsidP="00286979">
      <w:pPr>
        <w:numPr>
          <w:ilvl w:val="2"/>
          <w:numId w:val="23"/>
        </w:numPr>
        <w:spacing w:after="0"/>
        <w:rPr>
          <w:rFonts w:eastAsia="Batang"/>
        </w:rPr>
      </w:pPr>
      <w:r w:rsidRPr="004F5D02">
        <w:rPr>
          <w:rFonts w:eastAsia="Batang"/>
        </w:rPr>
        <w:t>FDM solutions are those that involve simultaneous transmissions of NR and LTE V2X sidelink transmissions and defining mechanisms for sharing the total device power between the two.</w:t>
      </w:r>
    </w:p>
    <w:p w:rsidR="00286979" w:rsidRPr="004F5D02" w:rsidRDefault="00286979" w:rsidP="00286979">
      <w:pPr>
        <w:spacing w:after="0"/>
        <w:ind w:left="720" w:hanging="720"/>
        <w:rPr>
          <w:rFonts w:eastAsia="Batang"/>
          <w:lang w:eastAsia="x-none"/>
        </w:rPr>
      </w:pPr>
      <w:r w:rsidRPr="004F5D02">
        <w:rPr>
          <w:rFonts w:eastAsia="Batang"/>
          <w:lang w:eastAsia="x-none"/>
        </w:rPr>
        <w:t>Agreements:</w:t>
      </w:r>
    </w:p>
    <w:p w:rsidR="00286979" w:rsidRPr="004F5D02" w:rsidRDefault="00286979" w:rsidP="00286979">
      <w:pPr>
        <w:numPr>
          <w:ilvl w:val="0"/>
          <w:numId w:val="24"/>
        </w:numPr>
        <w:contextualSpacing/>
        <w:rPr>
          <w:rFonts w:eastAsia="Batang"/>
          <w:lang w:eastAsia="x-none"/>
        </w:rPr>
      </w:pPr>
      <w:r w:rsidRPr="004F5D02">
        <w:rPr>
          <w:rFonts w:eastAsia="Batang"/>
          <w:lang w:eastAsia="x-none"/>
        </w:rPr>
        <w:t xml:space="preserve">For TDM solutions, LTE and NR V2X sidelinks are assumed to be synchronized </w:t>
      </w:r>
    </w:p>
    <w:p w:rsidR="00286979" w:rsidRPr="004F5D02" w:rsidRDefault="00286979" w:rsidP="00286979">
      <w:pPr>
        <w:numPr>
          <w:ilvl w:val="1"/>
          <w:numId w:val="24"/>
        </w:numPr>
        <w:contextualSpacing/>
        <w:rPr>
          <w:rFonts w:eastAsia="Batang"/>
          <w:lang w:eastAsia="x-none"/>
        </w:rPr>
      </w:pPr>
      <w:r w:rsidRPr="004F5D02">
        <w:rPr>
          <w:rFonts w:eastAsia="Batang"/>
          <w:lang w:eastAsia="x-none"/>
        </w:rPr>
        <w:t>FFS accuracy of time alignment/synchronization</w:t>
      </w:r>
    </w:p>
    <w:p w:rsidR="00286979" w:rsidRPr="004F5D02" w:rsidRDefault="00286979" w:rsidP="00286979">
      <w:pPr>
        <w:numPr>
          <w:ilvl w:val="1"/>
          <w:numId w:val="24"/>
        </w:numPr>
        <w:contextualSpacing/>
        <w:rPr>
          <w:rFonts w:eastAsia="Batang"/>
          <w:lang w:eastAsia="x-none"/>
        </w:rPr>
      </w:pPr>
      <w:r w:rsidRPr="004F5D02">
        <w:rPr>
          <w:rFonts w:eastAsia="Batang"/>
          <w:lang w:eastAsia="x-none"/>
        </w:rPr>
        <w:t>FFS alignment whether slot level and/or DFN based alignment is needed</w:t>
      </w:r>
    </w:p>
    <w:p w:rsidR="00286979" w:rsidRPr="004F5D02" w:rsidRDefault="00286979" w:rsidP="00286979">
      <w:pPr>
        <w:ind w:left="840" w:hanging="720"/>
        <w:contextualSpacing/>
        <w:rPr>
          <w:rFonts w:eastAsia="Batang"/>
          <w:lang w:eastAsia="x-none"/>
        </w:rPr>
      </w:pPr>
    </w:p>
    <w:p w:rsidR="00286979" w:rsidRPr="004F5D02" w:rsidRDefault="00286979" w:rsidP="00286979">
      <w:pPr>
        <w:ind w:left="840" w:hanging="720"/>
        <w:contextualSpacing/>
        <w:rPr>
          <w:rFonts w:eastAsia="Batang"/>
          <w:lang w:eastAsia="x-none"/>
        </w:rPr>
      </w:pPr>
      <w:r w:rsidRPr="004F5D02">
        <w:rPr>
          <w:rFonts w:eastAsia="Batang"/>
          <w:lang w:eastAsia="x-none"/>
        </w:rPr>
        <w:t>Agreements:</w:t>
      </w:r>
    </w:p>
    <w:p w:rsidR="00286979" w:rsidRPr="004F5D02" w:rsidRDefault="00286979" w:rsidP="00286979">
      <w:pPr>
        <w:numPr>
          <w:ilvl w:val="0"/>
          <w:numId w:val="24"/>
        </w:numPr>
        <w:contextualSpacing/>
        <w:rPr>
          <w:rFonts w:eastAsia="Batang"/>
          <w:lang w:eastAsia="x-none"/>
        </w:rPr>
      </w:pPr>
      <w:r w:rsidRPr="004F5D02">
        <w:rPr>
          <w:rFonts w:eastAsia="Batang"/>
          <w:lang w:eastAsia="x-none"/>
        </w:rPr>
        <w:t xml:space="preserve">For TDM solutions, the following aspects are studied in RAN1: </w:t>
      </w:r>
    </w:p>
    <w:p w:rsidR="00286979" w:rsidRPr="004F5D02" w:rsidRDefault="00286979" w:rsidP="00286979">
      <w:pPr>
        <w:numPr>
          <w:ilvl w:val="1"/>
          <w:numId w:val="24"/>
        </w:numPr>
        <w:contextualSpacing/>
        <w:rPr>
          <w:rFonts w:eastAsia="Batang"/>
          <w:lang w:eastAsia="zh-CN"/>
        </w:rPr>
      </w:pPr>
      <w:r w:rsidRPr="004F5D02">
        <w:rPr>
          <w:rFonts w:eastAsia="Batang"/>
          <w:lang w:eastAsia="zh-CN"/>
        </w:rPr>
        <w:t>Long term time-scale coordination</w:t>
      </w:r>
    </w:p>
    <w:p w:rsidR="00286979" w:rsidRPr="004F5D02" w:rsidRDefault="00286979" w:rsidP="00286979">
      <w:pPr>
        <w:numPr>
          <w:ilvl w:val="2"/>
          <w:numId w:val="24"/>
        </w:numPr>
        <w:contextualSpacing/>
        <w:rPr>
          <w:rFonts w:eastAsia="Batang"/>
          <w:lang w:eastAsia="zh-CN"/>
        </w:rPr>
      </w:pPr>
      <w:r w:rsidRPr="004F5D02">
        <w:rPr>
          <w:rFonts w:eastAsia="Batang"/>
          <w:lang w:eastAsia="zh-CN"/>
        </w:rPr>
        <w:t>Potential transmissions in time of LTE and NR V2X are statically/quasi-statically determined</w:t>
      </w:r>
    </w:p>
    <w:p w:rsidR="00286979" w:rsidRPr="004F5D02" w:rsidRDefault="00286979" w:rsidP="00286979">
      <w:pPr>
        <w:numPr>
          <w:ilvl w:val="2"/>
          <w:numId w:val="24"/>
        </w:numPr>
        <w:contextualSpacing/>
        <w:rPr>
          <w:rFonts w:eastAsia="Batang"/>
          <w:lang w:eastAsia="zh-CN"/>
        </w:rPr>
      </w:pPr>
      <w:r w:rsidRPr="004F5D02">
        <w:rPr>
          <w:rFonts w:eastAsia="Batang"/>
          <w:lang w:eastAsia="zh-CN"/>
        </w:rPr>
        <w:t>UE behaviour when LTE and NR V2X sidelink transmissions overlap in time is FFS</w:t>
      </w:r>
    </w:p>
    <w:p w:rsidR="00286979" w:rsidRPr="004F5D02" w:rsidRDefault="00286979" w:rsidP="00286979">
      <w:pPr>
        <w:numPr>
          <w:ilvl w:val="1"/>
          <w:numId w:val="24"/>
        </w:numPr>
        <w:contextualSpacing/>
        <w:rPr>
          <w:rFonts w:eastAsia="Batang"/>
          <w:lang w:eastAsia="zh-CN"/>
        </w:rPr>
      </w:pPr>
      <w:r w:rsidRPr="004F5D02">
        <w:rPr>
          <w:rFonts w:eastAsia="Batang"/>
          <w:lang w:eastAsia="zh-CN"/>
        </w:rPr>
        <w:t>Short time-scale coordination</w:t>
      </w:r>
    </w:p>
    <w:p w:rsidR="00286979" w:rsidRPr="004F5D02" w:rsidRDefault="00286979" w:rsidP="00286979">
      <w:pPr>
        <w:numPr>
          <w:ilvl w:val="2"/>
          <w:numId w:val="24"/>
        </w:numPr>
        <w:contextualSpacing/>
        <w:rPr>
          <w:rFonts w:eastAsia="Batang"/>
          <w:lang w:eastAsia="zh-CN"/>
        </w:rPr>
      </w:pPr>
      <w:r w:rsidRPr="004F5D02">
        <w:rPr>
          <w:rFonts w:eastAsia="Batang"/>
          <w:lang w:eastAsia="zh-CN"/>
        </w:rPr>
        <w:t>Transmissions in time of LTE and NR V2X are known to each RAT (details FFS)</w:t>
      </w:r>
    </w:p>
    <w:p w:rsidR="00286979" w:rsidRPr="004F5D02" w:rsidRDefault="00286979" w:rsidP="00286979">
      <w:pPr>
        <w:numPr>
          <w:ilvl w:val="2"/>
          <w:numId w:val="24"/>
        </w:numPr>
        <w:contextualSpacing/>
        <w:rPr>
          <w:rFonts w:eastAsia="Batang"/>
          <w:lang w:eastAsia="zh-CN"/>
        </w:rPr>
      </w:pPr>
      <w:r w:rsidRPr="004F5D02">
        <w:rPr>
          <w:rFonts w:eastAsia="Batang"/>
          <w:lang w:eastAsia="zh-CN"/>
        </w:rPr>
        <w:t>UE behaviour when LTE and NR V2X sidelink transmissions overlap in time is FFS</w:t>
      </w:r>
    </w:p>
    <w:p w:rsidR="00286979" w:rsidRPr="004F5D02" w:rsidRDefault="00286979" w:rsidP="00286979">
      <w:pPr>
        <w:numPr>
          <w:ilvl w:val="1"/>
          <w:numId w:val="24"/>
        </w:numPr>
        <w:contextualSpacing/>
        <w:rPr>
          <w:rFonts w:eastAsia="Batang"/>
          <w:lang w:eastAsia="x-none"/>
        </w:rPr>
      </w:pPr>
      <w:r w:rsidRPr="004F5D02">
        <w:rPr>
          <w:rFonts w:eastAsia="Batang"/>
          <w:lang w:eastAsia="zh-CN"/>
        </w:rPr>
        <w:t>FFS coordination details</w:t>
      </w:r>
    </w:p>
    <w:p w:rsidR="00286979" w:rsidRPr="004F5D02" w:rsidRDefault="00286979" w:rsidP="00286979">
      <w:pPr>
        <w:numPr>
          <w:ilvl w:val="1"/>
          <w:numId w:val="24"/>
        </w:numPr>
        <w:contextualSpacing/>
        <w:rPr>
          <w:rFonts w:eastAsia="Batang"/>
          <w:lang w:eastAsia="x-none"/>
        </w:rPr>
      </w:pPr>
      <w:r w:rsidRPr="004F5D02">
        <w:rPr>
          <w:rFonts w:eastAsia="Batang"/>
          <w:lang w:eastAsia="x-none"/>
        </w:rPr>
        <w:t>FFS UE assistance for coordination</w:t>
      </w:r>
    </w:p>
    <w:p w:rsidR="00286979" w:rsidRPr="004F5D02" w:rsidRDefault="00286979" w:rsidP="00533CB7">
      <w:pPr>
        <w:spacing w:after="120"/>
        <w:rPr>
          <w:rFonts w:eastAsia="SimSun"/>
          <w:lang w:eastAsia="zh-CN"/>
        </w:rPr>
      </w:pPr>
    </w:p>
    <w:p w:rsidR="00BD423D" w:rsidRPr="004F5D02" w:rsidRDefault="00286979" w:rsidP="00533CB7">
      <w:pPr>
        <w:spacing w:after="120"/>
        <w:rPr>
          <w:rFonts w:eastAsia="SimSun"/>
          <w:lang w:eastAsia="zh-CN"/>
        </w:rPr>
      </w:pPr>
      <w:r w:rsidRPr="004F5D02">
        <w:rPr>
          <w:rFonts w:eastAsia="SimSun"/>
          <w:lang w:eastAsia="zh-CN"/>
        </w:rPr>
        <w:t xml:space="preserve">In this paper, we provide our overall view on in Device Coexistence. </w:t>
      </w:r>
      <w:r w:rsidR="004A4C3D" w:rsidRPr="004F5D02">
        <w:rPr>
          <w:rFonts w:eastAsia="SimSun"/>
          <w:lang w:eastAsia="zh-CN"/>
        </w:rPr>
        <w:t xml:space="preserve">We </w:t>
      </w:r>
      <w:r w:rsidRPr="004F5D02">
        <w:rPr>
          <w:rFonts w:eastAsia="SimSun"/>
          <w:lang w:eastAsia="zh-CN"/>
        </w:rPr>
        <w:t xml:space="preserve">also </w:t>
      </w:r>
      <w:r w:rsidR="004A4C3D" w:rsidRPr="004F5D02">
        <w:rPr>
          <w:rFonts w:eastAsia="SimSun"/>
          <w:lang w:eastAsia="zh-CN"/>
        </w:rPr>
        <w:t>take a closer look at the TDM solution and provide further input on mechanism to enable this solution</w:t>
      </w:r>
      <w:r w:rsidRPr="004F5D02">
        <w:rPr>
          <w:rFonts w:eastAsia="SimSun"/>
          <w:lang w:eastAsia="zh-CN"/>
        </w:rPr>
        <w:t>. The organisation of the paper is as follows:</w:t>
      </w:r>
    </w:p>
    <w:p w:rsidR="00286979" w:rsidRPr="004F5D02" w:rsidRDefault="00286979" w:rsidP="00286979">
      <w:pPr>
        <w:numPr>
          <w:ilvl w:val="0"/>
          <w:numId w:val="24"/>
        </w:numPr>
        <w:spacing w:after="120"/>
        <w:rPr>
          <w:rFonts w:eastAsia="SimSun"/>
          <w:lang w:eastAsia="zh-CN"/>
        </w:rPr>
      </w:pPr>
      <w:r w:rsidRPr="004F5D02">
        <w:rPr>
          <w:rFonts w:eastAsia="SimSun"/>
          <w:lang w:eastAsia="zh-CN"/>
        </w:rPr>
        <w:t>Section 2 is overview of FDM type of solution.</w:t>
      </w:r>
    </w:p>
    <w:p w:rsidR="00286979" w:rsidRPr="004F5D02" w:rsidRDefault="00286979" w:rsidP="00286979">
      <w:pPr>
        <w:numPr>
          <w:ilvl w:val="0"/>
          <w:numId w:val="24"/>
        </w:numPr>
        <w:spacing w:after="120"/>
        <w:rPr>
          <w:rFonts w:eastAsia="SimSun"/>
          <w:lang w:eastAsia="zh-CN"/>
        </w:rPr>
      </w:pPr>
      <w:r w:rsidRPr="004F5D02">
        <w:rPr>
          <w:rFonts w:eastAsia="SimSun"/>
          <w:lang w:eastAsia="zh-CN"/>
        </w:rPr>
        <w:t>Section 3 is overview of TDM type of solution</w:t>
      </w:r>
    </w:p>
    <w:p w:rsidR="00286979" w:rsidRPr="004F5D02" w:rsidRDefault="00FF0C54" w:rsidP="00286979">
      <w:pPr>
        <w:numPr>
          <w:ilvl w:val="0"/>
          <w:numId w:val="24"/>
        </w:numPr>
        <w:spacing w:after="120"/>
        <w:rPr>
          <w:rFonts w:eastAsia="SimSun"/>
          <w:lang w:eastAsia="zh-CN"/>
        </w:rPr>
      </w:pPr>
      <w:r w:rsidRPr="004F5D02">
        <w:rPr>
          <w:rFonts w:eastAsia="SimSun"/>
          <w:lang w:eastAsia="zh-CN"/>
        </w:rPr>
        <w:t>Section 4 contain more detail on how TDM between LTE V2X and NR V2X can be achieved.</w:t>
      </w:r>
    </w:p>
    <w:p w:rsidR="00BD423D" w:rsidRPr="004F5D02" w:rsidRDefault="00BD423D" w:rsidP="00BD423D">
      <w:pPr>
        <w:pStyle w:val="Heading1"/>
        <w:rPr>
          <w:sz w:val="32"/>
        </w:rPr>
      </w:pPr>
      <w:r w:rsidRPr="004F5D02">
        <w:rPr>
          <w:sz w:val="32"/>
        </w:rPr>
        <w:t>FDM of LTE V2X and NR V2X</w:t>
      </w:r>
    </w:p>
    <w:p w:rsidR="00BD423D" w:rsidRDefault="00BD423D" w:rsidP="00BD423D">
      <w:pPr>
        <w:jc w:val="both"/>
      </w:pPr>
      <w:r>
        <w:t xml:space="preserve">From a UE point of view, the purpose of having concurrent LTE V2X transmission and NR V2X transmission is: (1) increase single UE capacity, (2) reduction in half duplex and (3) simpler multiple access since each technology can perform resource selection independently without worrying about the other. </w:t>
      </w:r>
    </w:p>
    <w:p w:rsidR="00BD423D" w:rsidRPr="004F5D02" w:rsidRDefault="00BD423D" w:rsidP="00BD423D">
      <w:pPr>
        <w:jc w:val="both"/>
        <w:rPr>
          <w:rFonts w:ascii="Arial" w:hAnsi="Arial" w:cs="Arial"/>
          <w:sz w:val="24"/>
        </w:rPr>
      </w:pPr>
      <w:r w:rsidRPr="004F5D02">
        <w:rPr>
          <w:rFonts w:ascii="Arial" w:hAnsi="Arial" w:cs="Arial"/>
          <w:sz w:val="28"/>
        </w:rPr>
        <w:t>2.1 Increase Single UE Capacity</w:t>
      </w:r>
    </w:p>
    <w:p w:rsidR="00BD423D" w:rsidRDefault="00BD423D" w:rsidP="00BD423D">
      <w:r>
        <w:t xml:space="preserve">We observe that increase in single UE capacity is not applicable, since LTE V2X and NR V2X target different set of application. So, traffic from the same application cannot be separated into two </w:t>
      </w:r>
      <w:proofErr w:type="gramStart"/>
      <w:r>
        <w:t>flow</w:t>
      </w:r>
      <w:proofErr w:type="gramEnd"/>
      <w:r>
        <w:t>, each following different RAT and then combined at the application layer.</w:t>
      </w:r>
    </w:p>
    <w:p w:rsidR="00BD423D" w:rsidRDefault="00BD423D" w:rsidP="00BD423D">
      <w:r w:rsidRPr="00595A62">
        <w:rPr>
          <w:b/>
        </w:rPr>
        <w:t>Observation 1:</w:t>
      </w:r>
      <w:r w:rsidRPr="00595A62">
        <w:t xml:space="preserve"> </w:t>
      </w:r>
      <w:r>
        <w:t>T</w:t>
      </w:r>
      <w:r w:rsidRPr="00595A62">
        <w:t>here is no traffic offloading between LTE V2X and NR V2X</w:t>
      </w:r>
    </w:p>
    <w:p w:rsidR="004F5D02" w:rsidRPr="00595A62" w:rsidRDefault="004F5D02" w:rsidP="00BD423D"/>
    <w:p w:rsidR="00BD423D" w:rsidRPr="004F5D02" w:rsidRDefault="00BD423D" w:rsidP="00BD423D">
      <w:pPr>
        <w:rPr>
          <w:rFonts w:ascii="Arial" w:hAnsi="Arial" w:cs="Arial"/>
          <w:sz w:val="28"/>
        </w:rPr>
      </w:pPr>
      <w:r w:rsidRPr="004F5D02">
        <w:rPr>
          <w:rFonts w:ascii="Arial" w:hAnsi="Arial" w:cs="Arial"/>
          <w:sz w:val="28"/>
        </w:rPr>
        <w:lastRenderedPageBreak/>
        <w:t>2.2 Reduction in Half Duplex</w:t>
      </w:r>
    </w:p>
    <w:p w:rsidR="00BD423D" w:rsidRDefault="00BD423D" w:rsidP="00BD423D">
      <w:r>
        <w:t xml:space="preserve">Since the </w:t>
      </w:r>
      <w:proofErr w:type="gramStart"/>
      <w:r>
        <w:t>approximated ON</w:t>
      </w:r>
      <w:proofErr w:type="gramEnd"/>
      <w:r>
        <w:t xml:space="preserve"> time of LTE V2X is quite limited, around 1%, the gain from half duplex reduction can be quite limited. For example, it is fair to assume a 5-10% ON time ratio for NR V2X. Without concurrent LTE-NR V2X transmission, the </w:t>
      </w:r>
      <w:proofErr w:type="gramStart"/>
      <w:r>
        <w:t>aggregated ON</w:t>
      </w:r>
      <w:proofErr w:type="gramEnd"/>
      <w:r>
        <w:t xml:space="preserve"> time of the 2 technologies is 6-11%, and with concurrent LTE-NR V2X transmission is at least 5-10%. </w:t>
      </w:r>
    </w:p>
    <w:p w:rsidR="00BD423D" w:rsidRPr="00595A62" w:rsidRDefault="00BD423D" w:rsidP="00BD423D">
      <w:r w:rsidRPr="00595A62">
        <w:rPr>
          <w:b/>
        </w:rPr>
        <w:t>Observation 2:</w:t>
      </w:r>
      <w:r w:rsidRPr="00595A62">
        <w:t xml:space="preserve"> </w:t>
      </w:r>
      <w:r>
        <w:t>T</w:t>
      </w:r>
      <w:r w:rsidRPr="00595A62">
        <w:t xml:space="preserve">he </w:t>
      </w:r>
      <w:r>
        <w:t>reduction</w:t>
      </w:r>
      <w:r w:rsidRPr="00595A62">
        <w:t xml:space="preserve"> in half duplex </w:t>
      </w:r>
      <w:r>
        <w:t>due</w:t>
      </w:r>
      <w:r w:rsidRPr="00595A62">
        <w:t xml:space="preserve"> to concurrent NR V2X and LTE V2X is limited</w:t>
      </w:r>
    </w:p>
    <w:p w:rsidR="00BD423D" w:rsidRPr="004F5D02" w:rsidRDefault="00BD423D" w:rsidP="00BD423D">
      <w:pPr>
        <w:rPr>
          <w:rFonts w:ascii="Arial" w:hAnsi="Arial" w:cs="Arial"/>
          <w:sz w:val="28"/>
        </w:rPr>
      </w:pPr>
      <w:r w:rsidRPr="004F5D02">
        <w:rPr>
          <w:rFonts w:ascii="Arial" w:hAnsi="Arial" w:cs="Arial"/>
          <w:sz w:val="28"/>
        </w:rPr>
        <w:t>2.3 Simpler Multiple Access</w:t>
      </w:r>
    </w:p>
    <w:p w:rsidR="00BD423D" w:rsidRDefault="00BD423D" w:rsidP="00BD423D">
      <w:r>
        <w:t xml:space="preserve">Since LTE V2X and NR V2X may use different numerology, it’s likely that they will operate asynchronously with each other. Furthermore, as they share the same spectrum at 5.9GHz, single PA implementation is infeasible in this case. Even when we consider separate PA implementation, asynchronous transmission will lead to partial overlap, </w:t>
      </w:r>
      <w:proofErr w:type="gramStart"/>
      <w:r>
        <w:t>similar to</w:t>
      </w:r>
      <w:proofErr w:type="gramEnd"/>
      <w:r>
        <w:t xml:space="preserve"> dual connectivity or LTE/NR EN-DC, and a certain “look ahead” rule, on top of the usual power sharing rule and priority rule, is need for UE to reserve enough power for both technologies. Also, as UE </w:t>
      </w:r>
      <w:proofErr w:type="gramStart"/>
      <w:r>
        <w:t>has to</w:t>
      </w:r>
      <w:proofErr w:type="gramEnd"/>
      <w:r>
        <w:t xml:space="preserve"> “look ahead”, the resource selection of each technologies is not independent any more. Also, this “look ahead” rule and the power sharing rule would forbid concurrent implementation of R15 LTE V2X and NR V2X, since this rule is not defined from Rel15 and before.</w:t>
      </w:r>
    </w:p>
    <w:p w:rsidR="00BD423D" w:rsidRPr="00595A62" w:rsidRDefault="00BD423D" w:rsidP="00BD423D">
      <w:r w:rsidRPr="00595A62">
        <w:rPr>
          <w:b/>
        </w:rPr>
        <w:t>Observation 3:</w:t>
      </w:r>
      <w:r w:rsidRPr="00595A62">
        <w:t xml:space="preserve"> </w:t>
      </w:r>
      <w:r>
        <w:t>F</w:t>
      </w:r>
      <w:r w:rsidRPr="00595A62">
        <w:t xml:space="preserve">or concurrent NR V2X and LTE V2X, </w:t>
      </w:r>
      <w:r>
        <w:t xml:space="preserve">a </w:t>
      </w:r>
      <w:r w:rsidRPr="00595A62">
        <w:t>single PA implementation is infeasible due to transient time issue</w:t>
      </w:r>
      <w:r>
        <w:t>s</w:t>
      </w:r>
      <w:r w:rsidRPr="00595A62">
        <w:t>. For separate PA implementation</w:t>
      </w:r>
      <w:r>
        <w:t>s</w:t>
      </w:r>
      <w:r w:rsidRPr="00595A62">
        <w:t>, resource selection procedure</w:t>
      </w:r>
      <w:r>
        <w:t>s</w:t>
      </w:r>
      <w:r w:rsidRPr="00595A62">
        <w:t xml:space="preserve"> </w:t>
      </w:r>
      <w:r>
        <w:t>are</w:t>
      </w:r>
      <w:r w:rsidRPr="00595A62">
        <w:t xml:space="preserve"> </w:t>
      </w:r>
      <w:r>
        <w:t xml:space="preserve">as </w:t>
      </w:r>
      <w:r w:rsidRPr="00595A62">
        <w:t>complicated as non- concurrent NR V2X and LTE V2X.</w:t>
      </w:r>
    </w:p>
    <w:p w:rsidR="00BD423D" w:rsidRPr="004F5D02" w:rsidRDefault="00BD423D" w:rsidP="00BD423D">
      <w:pPr>
        <w:pStyle w:val="Heading1"/>
        <w:overflowPunct w:val="0"/>
        <w:autoSpaceDE w:val="0"/>
        <w:autoSpaceDN w:val="0"/>
        <w:adjustRightInd w:val="0"/>
        <w:textAlignment w:val="baseline"/>
        <w:rPr>
          <w:sz w:val="32"/>
        </w:rPr>
      </w:pPr>
      <w:r w:rsidRPr="004F5D02">
        <w:rPr>
          <w:sz w:val="32"/>
        </w:rPr>
        <w:t xml:space="preserve">TDM </w:t>
      </w:r>
      <w:bookmarkStart w:id="2" w:name="_Hlk525802761"/>
      <w:r w:rsidRPr="004F5D02">
        <w:rPr>
          <w:sz w:val="32"/>
        </w:rPr>
        <w:t>of LTE V2X and NR V2X</w:t>
      </w:r>
    </w:p>
    <w:bookmarkEnd w:id="2"/>
    <w:p w:rsidR="00BD423D" w:rsidRDefault="00BD423D" w:rsidP="00BD423D">
      <w:r>
        <w:t xml:space="preserve">TDM option has the slight drawback of extra ON time. But as pointed out in Section 2, the increase in ON time is very small. In TDM option, the resource selection of each technology can still be as independent as possible, </w:t>
      </w:r>
      <w:proofErr w:type="gramStart"/>
      <w:r>
        <w:t>with the exception of</w:t>
      </w:r>
      <w:proofErr w:type="gramEnd"/>
      <w:r>
        <w:t xml:space="preserve"> when collision happens.</w:t>
      </w:r>
    </w:p>
    <w:p w:rsidR="00BD423D" w:rsidRDefault="00BD423D" w:rsidP="00BD423D">
      <w:r>
        <w:t>As the transmission time of LTE V2X is low in intensity and predictable in pattern, NR V2X can easily try to avoid the resource that LTE V2X has reserved. Furthermore, NR V2X TTI is likely to be shorter than the LTE V2X TTI, so NR V2X transmission is more likely to happens after LTE V2X transmission has started. In this case, again, NR V2X can simply wait until the current LTE V2X transmission stop before selecting its own resource.</w:t>
      </w:r>
    </w:p>
    <w:p w:rsidR="00BD423D" w:rsidRDefault="00BD423D" w:rsidP="00BD423D">
      <w:pPr>
        <w:jc w:val="center"/>
      </w:pPr>
      <w:r w:rsidRPr="00A06E2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45.5pt;height:253.4pt;visibility:visible">
            <v:imagedata r:id="rId13" o:title=""/>
          </v:shape>
        </w:pict>
      </w:r>
    </w:p>
    <w:p w:rsidR="00BD423D" w:rsidRDefault="00BD423D" w:rsidP="00BD423D">
      <w:r>
        <w:t xml:space="preserve">For the case the LTE V2X and NR V2X attempt to start at the same time, then a certain priority rule is needed to decide which technology can transmit. Due to backward compatibility reason, and to the fact that LTE V2X service basic safety application, we think it’s appropriate to give the priority to LTE V2X. For a certain class of traffic in NR V2X that have very high priority and/or tight delay requirement, giving priority to NR V2X can also be considered. </w:t>
      </w:r>
    </w:p>
    <w:p w:rsidR="00BD423D" w:rsidRPr="00595A62" w:rsidRDefault="00BD423D" w:rsidP="00BD423D">
      <w:r w:rsidRPr="00595A62">
        <w:rPr>
          <w:b/>
        </w:rPr>
        <w:lastRenderedPageBreak/>
        <w:t>Observation 5</w:t>
      </w:r>
      <w:r w:rsidRPr="00595A62">
        <w:t xml:space="preserve">: </w:t>
      </w:r>
      <w:r>
        <w:t>N</w:t>
      </w:r>
      <w:r w:rsidRPr="00595A62">
        <w:t>on- concurrent NR V2X and LTE V2X has slightly hig</w:t>
      </w:r>
      <w:r>
        <w:t>h</w:t>
      </w:r>
      <w:r w:rsidRPr="00595A62">
        <w:t>er half duplex loss.</w:t>
      </w:r>
    </w:p>
    <w:p w:rsidR="00BD423D" w:rsidRPr="00595A62" w:rsidRDefault="00BD423D" w:rsidP="00BD423D">
      <w:r w:rsidRPr="00595A62">
        <w:rPr>
          <w:b/>
        </w:rPr>
        <w:t>Observation 6</w:t>
      </w:r>
      <w:r w:rsidRPr="00595A62">
        <w:t xml:space="preserve">: </w:t>
      </w:r>
      <w:r>
        <w:t>N</w:t>
      </w:r>
      <w:r w:rsidRPr="00595A62">
        <w:t>on- concurrent NR V2X and LTE V2X has much less specification complexity and allow for single PA implementation</w:t>
      </w:r>
    </w:p>
    <w:p w:rsidR="00BD423D" w:rsidRPr="00595A62" w:rsidRDefault="00BD423D" w:rsidP="00BD423D">
      <w:pPr>
        <w:rPr>
          <w:b/>
        </w:rPr>
      </w:pPr>
      <w:r w:rsidRPr="00595A62">
        <w:rPr>
          <w:b/>
        </w:rPr>
        <w:t>Proposal 1: Consider only TDM of LTE V2X and NR V2X as the solution for coexistence.</w:t>
      </w:r>
    </w:p>
    <w:p w:rsidR="00BD423D" w:rsidRPr="004F5D02" w:rsidRDefault="00286979" w:rsidP="00BD423D">
      <w:pPr>
        <w:pStyle w:val="Heading1"/>
        <w:jc w:val="both"/>
        <w:rPr>
          <w:sz w:val="32"/>
          <w:lang w:val="en-US"/>
        </w:rPr>
      </w:pPr>
      <w:r w:rsidRPr="004F5D02">
        <w:rPr>
          <w:sz w:val="32"/>
          <w:lang w:val="en-US"/>
        </w:rPr>
        <w:t xml:space="preserve">Solution to Enable </w:t>
      </w:r>
      <w:r w:rsidR="00BD423D" w:rsidRPr="004F5D02">
        <w:rPr>
          <w:sz w:val="32"/>
          <w:lang w:val="en-US"/>
        </w:rPr>
        <w:t xml:space="preserve">TDM </w:t>
      </w:r>
    </w:p>
    <w:p w:rsidR="00BD423D" w:rsidRDefault="00BD423D" w:rsidP="00BD423D">
      <w:pPr>
        <w:rPr>
          <w:lang w:val="en-US"/>
        </w:rPr>
      </w:pPr>
      <w:r>
        <w:rPr>
          <w:lang w:val="en-US"/>
        </w:rPr>
        <w:t>We further discuss in this section solution to enable in-device coexistence bet</w:t>
      </w:r>
      <w:r w:rsidR="00032D29">
        <w:rPr>
          <w:lang w:val="en-US"/>
        </w:rPr>
        <w:t>ween LTE V2X and NR V2X in a TDM</w:t>
      </w:r>
      <w:r>
        <w:rPr>
          <w:lang w:val="en-US"/>
        </w:rPr>
        <w:t xml:space="preserve"> manner.</w:t>
      </w:r>
      <w:r w:rsidR="00032D29">
        <w:rPr>
          <w:lang w:val="en-US"/>
        </w:rPr>
        <w:t xml:space="preserve"> Our principle is that every solution should aim for minimal change to LTE V2X specification.</w:t>
      </w:r>
    </w:p>
    <w:p w:rsidR="00032D29" w:rsidRPr="00B46277" w:rsidRDefault="00032D29" w:rsidP="00BD423D">
      <w:pPr>
        <w:rPr>
          <w:b/>
          <w:lang w:val="en-US"/>
        </w:rPr>
      </w:pPr>
      <w:r w:rsidRPr="00B46277">
        <w:rPr>
          <w:b/>
          <w:lang w:val="en-US"/>
        </w:rPr>
        <w:t>Proposal 5: Aim for minimizing LTE V2X specification change.</w:t>
      </w:r>
    </w:p>
    <w:p w:rsidR="00032D29" w:rsidRDefault="00032D29" w:rsidP="00BD423D">
      <w:pPr>
        <w:rPr>
          <w:lang w:val="en-US"/>
        </w:rPr>
      </w:pPr>
      <w:r>
        <w:rPr>
          <w:lang w:val="en-US"/>
        </w:rPr>
        <w:t>Moreover, even though the solution is TDM base, it worth mentioning that completely avoiding collision between LTE V2X transmissions and NR V2X transmissions is impossible due to 2 reasons. First, every time a resource selection procedure is triggered for LTE V2X, there is a period of uncertainty where NR V2X cannot know where will the next LTE V2X transmission will be. This uncertain period is caused by the delay needed to communication information about resource selection result from LTE V2X stack to NR V2X stack. Secondly, there can also be one shot transmission for LTE V2X. Again, in this case, if the selected resource is x millisecond away and x is less than inter stacks communication time then NR V2X has no information to avoid that resource.</w:t>
      </w:r>
    </w:p>
    <w:p w:rsidR="00032D29" w:rsidRDefault="00032D29" w:rsidP="00BD423D">
      <w:pPr>
        <w:rPr>
          <w:lang w:val="en-US"/>
        </w:rPr>
      </w:pPr>
      <w:r>
        <w:rPr>
          <w:lang w:val="en-US"/>
        </w:rPr>
        <w:t xml:space="preserve">Thus, TDM based solution should not aim at </w:t>
      </w:r>
      <w:r w:rsidR="001C0ADF">
        <w:rPr>
          <w:lang w:val="en-US"/>
        </w:rPr>
        <w:t>eliminating</w:t>
      </w:r>
      <w:r>
        <w:rPr>
          <w:lang w:val="en-US"/>
        </w:rPr>
        <w:t xml:space="preserve"> transmission collisions</w:t>
      </w:r>
      <w:r w:rsidR="001C0ADF">
        <w:rPr>
          <w:lang w:val="en-US"/>
        </w:rPr>
        <w:t xml:space="preserve"> completely</w:t>
      </w:r>
      <w:r>
        <w:rPr>
          <w:lang w:val="en-US"/>
        </w:rPr>
        <w:t xml:space="preserve">, but to minimize them. The </w:t>
      </w:r>
      <w:r w:rsidR="001C0ADF">
        <w:rPr>
          <w:lang w:val="en-US"/>
        </w:rPr>
        <w:t>main difference between TDM based solution and FDM based solution is that we do not optimize the requirements on the UE in the case of collision. In other words, the UE behavior when there can be potential collision (i.e. when NR v2X stacks does not have information about future LTE V2X stack resource selection and vice versa) can be left totally to UE implementation. This will reduce specification and UE implementation complexity significantly. Of course, the performance when collision does happen can be sub-optimal, but since the number of collisions is minimized to very small already, the overall system impact will also be negligible.</w:t>
      </w:r>
      <w:r>
        <w:rPr>
          <w:lang w:val="en-US"/>
        </w:rPr>
        <w:t xml:space="preserve">  </w:t>
      </w:r>
    </w:p>
    <w:p w:rsidR="007937A0" w:rsidRPr="00A32743" w:rsidRDefault="007937A0" w:rsidP="007937A0">
      <w:pPr>
        <w:rPr>
          <w:b/>
          <w:lang w:val="en-US"/>
        </w:rPr>
      </w:pPr>
      <w:r w:rsidRPr="00A32743">
        <w:rPr>
          <w:b/>
          <w:lang w:val="en-US"/>
        </w:rPr>
        <w:t xml:space="preserve">Proposal </w:t>
      </w:r>
      <w:r w:rsidR="00E7611C">
        <w:rPr>
          <w:b/>
          <w:lang w:val="en-US"/>
        </w:rPr>
        <w:t>2</w:t>
      </w:r>
      <w:r w:rsidRPr="00A32743">
        <w:rPr>
          <w:b/>
          <w:lang w:val="en-US"/>
        </w:rPr>
        <w:t>: Aim for minimizing the collision between LTE V2X and NR V2X.</w:t>
      </w:r>
    </w:p>
    <w:p w:rsidR="007937A0" w:rsidRPr="00A32743" w:rsidRDefault="00E7611C" w:rsidP="007937A0">
      <w:pPr>
        <w:rPr>
          <w:b/>
          <w:lang w:val="en-US"/>
        </w:rPr>
      </w:pPr>
      <w:r>
        <w:rPr>
          <w:b/>
          <w:lang w:val="en-US"/>
        </w:rPr>
        <w:t>Proposal 3</w:t>
      </w:r>
      <w:r w:rsidR="007937A0" w:rsidRPr="00A32743">
        <w:rPr>
          <w:b/>
          <w:lang w:val="en-US"/>
        </w:rPr>
        <w:t>: The behavior when LTE V2X and NR V2X transmissions collide can be left to UE implementation.</w:t>
      </w:r>
    </w:p>
    <w:p w:rsidR="007937A0" w:rsidRPr="00BD423D" w:rsidRDefault="000D679A" w:rsidP="00BD423D">
      <w:pPr>
        <w:rPr>
          <w:lang w:val="en-US"/>
        </w:rPr>
      </w:pPr>
      <w:r>
        <w:rPr>
          <w:lang w:val="en-US"/>
        </w:rPr>
        <w:t xml:space="preserve">In the following, we will analyze the solution to minimize LTE V2X and NR V2X transmission collision in 4 different scenarios </w:t>
      </w:r>
    </w:p>
    <w:p w:rsidR="00753DCE" w:rsidRPr="004F5D02" w:rsidRDefault="004A4C3D" w:rsidP="004A4C3D">
      <w:pPr>
        <w:pStyle w:val="Heading2"/>
        <w:rPr>
          <w:sz w:val="28"/>
          <w:lang w:val="en-US"/>
        </w:rPr>
      </w:pPr>
      <w:r w:rsidRPr="004F5D02">
        <w:rPr>
          <w:sz w:val="28"/>
          <w:lang w:val="en-US"/>
        </w:rPr>
        <w:t>Scenario 1</w:t>
      </w:r>
    </w:p>
    <w:p w:rsidR="00923495" w:rsidRDefault="000D679A" w:rsidP="000D679A">
      <w:pPr>
        <w:rPr>
          <w:lang w:val="en-US"/>
        </w:rPr>
      </w:pPr>
      <w:r>
        <w:rPr>
          <w:lang w:val="en-US"/>
        </w:rPr>
        <w:t xml:space="preserve">In this scenario, LTE V2X is operating in Mode 4 and NR V2X is operating in Mode 2, e.g. both autonomously selecting their corresponding resources. Some information can be exchanged inter stacks within the UE to avoid transmission collision, but since all this happens within the UE, not much specification support is needed in term of signaling. However, there should be a cap on the number of transmission collisions between 2 technologies. </w:t>
      </w:r>
      <w:r w:rsidR="00BD1F0B">
        <w:rPr>
          <w:lang w:val="en-US"/>
        </w:rPr>
        <w:t>However, such task belongs to RAN4</w:t>
      </w:r>
      <w:r w:rsidR="00923495">
        <w:rPr>
          <w:lang w:val="en-US"/>
        </w:rPr>
        <w:t>.</w:t>
      </w:r>
    </w:p>
    <w:p w:rsidR="000D679A" w:rsidRDefault="00923495" w:rsidP="000D679A">
      <w:pPr>
        <w:rPr>
          <w:lang w:val="en-US"/>
        </w:rPr>
      </w:pPr>
      <w:r>
        <w:rPr>
          <w:lang w:val="en-US"/>
        </w:rPr>
        <w:t xml:space="preserve">On the other hand, some concrete form of information exchange between 2 technologies and some well-defined UE behavior when receiving such information can also be specified. Such type of solution can be considered if: </w:t>
      </w:r>
      <w:proofErr w:type="gramStart"/>
      <w:r>
        <w:rPr>
          <w:lang w:val="en-US"/>
        </w:rPr>
        <w:t>1)the</w:t>
      </w:r>
      <w:proofErr w:type="gramEnd"/>
      <w:r>
        <w:rPr>
          <w:lang w:val="en-US"/>
        </w:rPr>
        <w:t xml:space="preserve"> complexity is reasonable, 2) the system performance benefit is clear and </w:t>
      </w:r>
      <w:r w:rsidRPr="004F5D02">
        <w:rPr>
          <w:b/>
          <w:u w:val="single"/>
          <w:lang w:val="en-US"/>
        </w:rPr>
        <w:t xml:space="preserve">3) it is necessary that all UEs have to follow the same procedure to guarantee system performance. </w:t>
      </w:r>
      <w:r w:rsidRPr="004F5D02">
        <w:rPr>
          <w:lang w:val="en-US"/>
        </w:rPr>
        <w:t>Among the above</w:t>
      </w:r>
      <w:r>
        <w:rPr>
          <w:lang w:val="en-US"/>
        </w:rPr>
        <w:t xml:space="preserve"> criteria, 3) is the most important, </w:t>
      </w:r>
      <w:proofErr w:type="gramStart"/>
      <w:r>
        <w:rPr>
          <w:lang w:val="en-US"/>
        </w:rPr>
        <w:t>similar to</w:t>
      </w:r>
      <w:proofErr w:type="gramEnd"/>
      <w:r>
        <w:rPr>
          <w:lang w:val="en-US"/>
        </w:rPr>
        <w:t xml:space="preserve"> the resource selection procedure defined for LTE V2X. </w:t>
      </w:r>
    </w:p>
    <w:p w:rsidR="007626D9" w:rsidRPr="00A32743" w:rsidRDefault="007626D9" w:rsidP="000D679A">
      <w:pPr>
        <w:rPr>
          <w:b/>
          <w:lang w:val="en-US"/>
        </w:rPr>
      </w:pPr>
      <w:r w:rsidRPr="00A32743">
        <w:rPr>
          <w:b/>
          <w:lang w:val="en-US"/>
        </w:rPr>
        <w:t>P</w:t>
      </w:r>
      <w:r w:rsidR="00E7611C">
        <w:rPr>
          <w:b/>
          <w:lang w:val="en-US"/>
        </w:rPr>
        <w:t xml:space="preserve">roposal </w:t>
      </w:r>
      <w:r w:rsidR="00BD1F0B">
        <w:rPr>
          <w:b/>
          <w:lang w:val="en-US"/>
        </w:rPr>
        <w:t>4</w:t>
      </w:r>
      <w:r w:rsidRPr="00A32743">
        <w:rPr>
          <w:b/>
          <w:lang w:val="en-US"/>
        </w:rPr>
        <w:t>: FFS if some UE procedure is needed to enhance coexistence.</w:t>
      </w:r>
    </w:p>
    <w:p w:rsidR="004A4C3D" w:rsidRPr="004F5D02" w:rsidRDefault="004A4C3D" w:rsidP="004A4C3D">
      <w:pPr>
        <w:pStyle w:val="Heading2"/>
        <w:rPr>
          <w:sz w:val="28"/>
          <w:lang w:val="en-US"/>
        </w:rPr>
      </w:pPr>
      <w:r w:rsidRPr="004F5D02">
        <w:rPr>
          <w:sz w:val="28"/>
          <w:lang w:val="en-US"/>
        </w:rPr>
        <w:t>Scenario 2</w:t>
      </w:r>
    </w:p>
    <w:p w:rsidR="00DC6205" w:rsidRDefault="00DC6205" w:rsidP="00DC6205">
      <w:pPr>
        <w:rPr>
          <w:lang w:val="en-US"/>
        </w:rPr>
      </w:pPr>
      <w:r>
        <w:rPr>
          <w:lang w:val="en-US"/>
        </w:rPr>
        <w:t>In this scenario</w:t>
      </w:r>
      <w:r w:rsidR="00F637FE">
        <w:rPr>
          <w:lang w:val="en-US"/>
        </w:rPr>
        <w:t xml:space="preserve">, LTE V2X is operating in Mode 3 (e.g. </w:t>
      </w:r>
      <w:proofErr w:type="spellStart"/>
      <w:r w:rsidR="00F637FE">
        <w:rPr>
          <w:lang w:val="en-US"/>
        </w:rPr>
        <w:t>eNB</w:t>
      </w:r>
      <w:proofErr w:type="spellEnd"/>
      <w:r w:rsidR="00F637FE">
        <w:rPr>
          <w:lang w:val="en-US"/>
        </w:rPr>
        <w:t xml:space="preserve"> scheduling resources) and NR V2X is operating in Mode 2.</w:t>
      </w:r>
      <w:r w:rsidR="007626D9">
        <w:rPr>
          <w:lang w:val="en-US"/>
        </w:rPr>
        <w:t xml:space="preserve"> In this mode, LTE V2X will forward the grant information to the NR V2X stack whenever a grant is received. </w:t>
      </w:r>
      <w:proofErr w:type="gramStart"/>
      <w:r w:rsidR="007626D9">
        <w:rPr>
          <w:lang w:val="en-US"/>
        </w:rPr>
        <w:t>So</w:t>
      </w:r>
      <w:proofErr w:type="gramEnd"/>
      <w:r w:rsidR="007626D9">
        <w:rPr>
          <w:lang w:val="en-US"/>
        </w:rPr>
        <w:t xml:space="preserve"> in essential the solution is similar to Scenario 1. </w:t>
      </w:r>
    </w:p>
    <w:p w:rsidR="007626D9" w:rsidRPr="00DC6205" w:rsidRDefault="007626D9" w:rsidP="00DC6205">
      <w:pPr>
        <w:rPr>
          <w:lang w:val="en-US"/>
        </w:rPr>
      </w:pPr>
      <w:r w:rsidRPr="00A32743">
        <w:rPr>
          <w:b/>
          <w:lang w:val="en-US"/>
        </w:rPr>
        <w:t>Observation 7:</w:t>
      </w:r>
      <w:r>
        <w:rPr>
          <w:lang w:val="en-US"/>
        </w:rPr>
        <w:t xml:space="preserve"> Same solution as the case LTE V2X operating in mode 4, NR V2X operating in mode 2 can be applied to the case LTE V2X operating in mode 3, NR V2X operating in mode 2.</w:t>
      </w:r>
    </w:p>
    <w:p w:rsidR="004A4C3D" w:rsidRPr="004F5D02" w:rsidRDefault="004A4C3D" w:rsidP="004A4C3D">
      <w:pPr>
        <w:pStyle w:val="Heading2"/>
        <w:rPr>
          <w:sz w:val="28"/>
          <w:lang w:val="en-US"/>
        </w:rPr>
      </w:pPr>
      <w:r w:rsidRPr="004F5D02">
        <w:rPr>
          <w:sz w:val="28"/>
          <w:lang w:val="en-US"/>
        </w:rPr>
        <w:lastRenderedPageBreak/>
        <w:t>Scenario 3</w:t>
      </w:r>
    </w:p>
    <w:p w:rsidR="007626D9" w:rsidRDefault="007626D9" w:rsidP="007626D9">
      <w:pPr>
        <w:rPr>
          <w:lang w:val="en-US"/>
        </w:rPr>
      </w:pPr>
      <w:r>
        <w:rPr>
          <w:lang w:val="en-US"/>
        </w:rPr>
        <w:t>In this scenario LTE V2X is operating in mode 4 (autonomous resource selection), NR V2X is operating in mode 1 (</w:t>
      </w:r>
      <w:proofErr w:type="spellStart"/>
      <w:r>
        <w:rPr>
          <w:lang w:val="en-US"/>
        </w:rPr>
        <w:t>gNB</w:t>
      </w:r>
      <w:proofErr w:type="spellEnd"/>
      <w:r>
        <w:rPr>
          <w:lang w:val="en-US"/>
        </w:rPr>
        <w:t xml:space="preserve"> scheduling resources)</w:t>
      </w:r>
      <w:r w:rsidR="005A6535">
        <w:rPr>
          <w:lang w:val="en-US"/>
        </w:rPr>
        <w:t>. In this case, whenever there is a triggered resource selection, LTE V2X stack forward</w:t>
      </w:r>
      <w:r w:rsidR="00B46277">
        <w:rPr>
          <w:lang w:val="en-US"/>
        </w:rPr>
        <w:t>s</w:t>
      </w:r>
      <w:r w:rsidR="005A6535">
        <w:rPr>
          <w:lang w:val="en-US"/>
        </w:rPr>
        <w:t xml:space="preserve"> all necessary information to NR V2X stack. Then, NR V2X stack forward</w:t>
      </w:r>
      <w:r w:rsidR="00B46277">
        <w:rPr>
          <w:lang w:val="en-US"/>
        </w:rPr>
        <w:t>s</w:t>
      </w:r>
      <w:r w:rsidR="005A6535">
        <w:rPr>
          <w:lang w:val="en-US"/>
        </w:rPr>
        <w:t xml:space="preserve"> information to </w:t>
      </w:r>
      <w:proofErr w:type="spellStart"/>
      <w:r w:rsidR="005A6535">
        <w:rPr>
          <w:lang w:val="en-US"/>
        </w:rPr>
        <w:t>gNB</w:t>
      </w:r>
      <w:proofErr w:type="spellEnd"/>
      <w:r w:rsidR="005A6535">
        <w:rPr>
          <w:lang w:val="en-US"/>
        </w:rPr>
        <w:t xml:space="preserve">, so that </w:t>
      </w:r>
      <w:proofErr w:type="spellStart"/>
      <w:r w:rsidR="005A6535">
        <w:rPr>
          <w:lang w:val="en-US"/>
        </w:rPr>
        <w:t>gNB</w:t>
      </w:r>
      <w:proofErr w:type="spellEnd"/>
      <w:r w:rsidR="005A6535">
        <w:rPr>
          <w:lang w:val="en-US"/>
        </w:rPr>
        <w:t xml:space="preserve"> can schedule NR V2X resource in a way to avoid known LTE V2X transmissions. To achieve this, a reporting mechanism need to be defined.</w:t>
      </w:r>
    </w:p>
    <w:p w:rsidR="005A6535" w:rsidRPr="00A32743" w:rsidRDefault="00E7611C" w:rsidP="007626D9">
      <w:pPr>
        <w:rPr>
          <w:b/>
          <w:lang w:val="en-US"/>
        </w:rPr>
      </w:pPr>
      <w:r>
        <w:rPr>
          <w:b/>
          <w:lang w:val="en-US"/>
        </w:rPr>
        <w:t xml:space="preserve">Proposal </w:t>
      </w:r>
      <w:r w:rsidR="00A15868">
        <w:rPr>
          <w:b/>
          <w:lang w:val="en-US"/>
        </w:rPr>
        <w:t>5</w:t>
      </w:r>
      <w:r w:rsidR="005A6535" w:rsidRPr="00A32743">
        <w:rPr>
          <w:b/>
          <w:lang w:val="en-US"/>
        </w:rPr>
        <w:t xml:space="preserve">: </w:t>
      </w:r>
      <w:r w:rsidR="00A15868">
        <w:rPr>
          <w:b/>
          <w:lang w:val="en-US"/>
        </w:rPr>
        <w:t xml:space="preserve">when NR V2X is in Mode 1, </w:t>
      </w:r>
      <w:r w:rsidR="005A6535" w:rsidRPr="00A32743">
        <w:rPr>
          <w:b/>
          <w:lang w:val="en-US"/>
        </w:rPr>
        <w:t>define reporting mechanism to report information regarding potential future LTE V2X transmissions. FFS actual reporting information.</w:t>
      </w:r>
    </w:p>
    <w:p w:rsidR="005A6535" w:rsidRDefault="00A24B74" w:rsidP="007626D9">
      <w:pPr>
        <w:rPr>
          <w:lang w:val="en-US"/>
        </w:rPr>
      </w:pPr>
      <w:r>
        <w:rPr>
          <w:lang w:val="en-US"/>
        </w:rPr>
        <w:t xml:space="preserve">As LTE V2X timeline may be different from </w:t>
      </w:r>
      <w:proofErr w:type="spellStart"/>
      <w:r>
        <w:rPr>
          <w:lang w:val="en-US"/>
        </w:rPr>
        <w:t>gNB</w:t>
      </w:r>
      <w:proofErr w:type="spellEnd"/>
      <w:r>
        <w:rPr>
          <w:lang w:val="en-US"/>
        </w:rPr>
        <w:t xml:space="preserve"> timeline, e.g. LTE V2X is synchronized to GNSS and </w:t>
      </w:r>
      <w:proofErr w:type="spellStart"/>
      <w:r>
        <w:rPr>
          <w:lang w:val="en-US"/>
        </w:rPr>
        <w:t>gNB</w:t>
      </w:r>
      <w:proofErr w:type="spellEnd"/>
      <w:r>
        <w:rPr>
          <w:lang w:val="en-US"/>
        </w:rPr>
        <w:t xml:space="preserve"> is following its own time reference, the reported information must be translated to </w:t>
      </w:r>
      <w:proofErr w:type="spellStart"/>
      <w:r>
        <w:rPr>
          <w:lang w:val="en-US"/>
        </w:rPr>
        <w:t>gNB</w:t>
      </w:r>
      <w:proofErr w:type="spellEnd"/>
      <w:r>
        <w:rPr>
          <w:lang w:val="en-US"/>
        </w:rPr>
        <w:t xml:space="preserve"> timeline. One possibility is that the UE do the translation by itself. Alternatively, information about LTE V2X timeline can also be reported (synchronization mode, DFN, SFN, etc.) and </w:t>
      </w:r>
      <w:proofErr w:type="spellStart"/>
      <w:r>
        <w:rPr>
          <w:lang w:val="en-US"/>
        </w:rPr>
        <w:t>gNB</w:t>
      </w:r>
      <w:proofErr w:type="spellEnd"/>
      <w:r>
        <w:rPr>
          <w:lang w:val="en-US"/>
        </w:rPr>
        <w:t xml:space="preserve"> can do the timeline conversion.</w:t>
      </w:r>
    </w:p>
    <w:p w:rsidR="00A24B74" w:rsidRDefault="00A24B74" w:rsidP="007626D9">
      <w:pPr>
        <w:rPr>
          <w:lang w:val="en-US"/>
        </w:rPr>
      </w:pPr>
      <w:r w:rsidRPr="00A32743">
        <w:rPr>
          <w:b/>
          <w:lang w:val="en-US"/>
        </w:rPr>
        <w:t>Observation 8:</w:t>
      </w:r>
      <w:r>
        <w:rPr>
          <w:lang w:val="en-US"/>
        </w:rPr>
        <w:t xml:space="preserve"> </w:t>
      </w:r>
      <w:r w:rsidR="00A15868" w:rsidRPr="00EB2794">
        <w:rPr>
          <w:lang w:val="en-US"/>
        </w:rPr>
        <w:t xml:space="preserve">when NR V2X is in Mode 1, </w:t>
      </w:r>
      <w:r>
        <w:rPr>
          <w:lang w:val="en-US"/>
        </w:rPr>
        <w:t xml:space="preserve">reported information regarding potential future LTE V2X transmissions need to be translated to </w:t>
      </w:r>
      <w:proofErr w:type="spellStart"/>
      <w:r>
        <w:rPr>
          <w:lang w:val="en-US"/>
        </w:rPr>
        <w:t>gNB</w:t>
      </w:r>
      <w:proofErr w:type="spellEnd"/>
      <w:r>
        <w:rPr>
          <w:lang w:val="en-US"/>
        </w:rPr>
        <w:t xml:space="preserve"> timeline.</w:t>
      </w:r>
    </w:p>
    <w:p w:rsidR="00A24B74" w:rsidRPr="00A32743" w:rsidRDefault="00A24B74" w:rsidP="007626D9">
      <w:pPr>
        <w:rPr>
          <w:b/>
          <w:lang w:val="en-US"/>
        </w:rPr>
      </w:pPr>
      <w:r w:rsidRPr="00A32743">
        <w:rPr>
          <w:b/>
          <w:lang w:val="en-US"/>
        </w:rPr>
        <w:t xml:space="preserve">Proposal </w:t>
      </w:r>
      <w:r w:rsidR="00A15868">
        <w:rPr>
          <w:b/>
          <w:lang w:val="en-US"/>
        </w:rPr>
        <w:t>6</w:t>
      </w:r>
      <w:r w:rsidRPr="00A32743">
        <w:rPr>
          <w:b/>
          <w:lang w:val="en-US"/>
        </w:rPr>
        <w:t xml:space="preserve">: </w:t>
      </w:r>
      <w:r w:rsidR="00A15868">
        <w:rPr>
          <w:b/>
          <w:lang w:val="en-US"/>
        </w:rPr>
        <w:t>when NR V2X is in Mode 1, e</w:t>
      </w:r>
      <w:r w:rsidRPr="00A32743">
        <w:rPr>
          <w:b/>
          <w:lang w:val="en-US"/>
        </w:rPr>
        <w:t>ither UE can do the translation</w:t>
      </w:r>
      <w:r w:rsidR="00A15868">
        <w:rPr>
          <w:b/>
          <w:lang w:val="en-US"/>
        </w:rPr>
        <w:t xml:space="preserve"> from LTE timeline to </w:t>
      </w:r>
      <w:proofErr w:type="spellStart"/>
      <w:r w:rsidR="00A15868">
        <w:rPr>
          <w:b/>
          <w:lang w:val="en-US"/>
        </w:rPr>
        <w:t>gNB</w:t>
      </w:r>
      <w:proofErr w:type="spellEnd"/>
      <w:r w:rsidR="00A15868">
        <w:rPr>
          <w:b/>
          <w:lang w:val="en-US"/>
        </w:rPr>
        <w:t xml:space="preserve"> </w:t>
      </w:r>
      <w:proofErr w:type="spellStart"/>
      <w:r w:rsidR="00A15868">
        <w:rPr>
          <w:b/>
          <w:lang w:val="en-US"/>
        </w:rPr>
        <w:t>timline</w:t>
      </w:r>
      <w:proofErr w:type="spellEnd"/>
      <w:r w:rsidRPr="00A32743">
        <w:rPr>
          <w:b/>
          <w:lang w:val="en-US"/>
        </w:rPr>
        <w:t xml:space="preserve"> or information about LTE timeline can also be reported.</w:t>
      </w:r>
    </w:p>
    <w:p w:rsidR="004A4C3D" w:rsidRPr="004F5D02" w:rsidRDefault="004A4C3D" w:rsidP="004A4C3D">
      <w:pPr>
        <w:pStyle w:val="Heading2"/>
        <w:rPr>
          <w:sz w:val="28"/>
          <w:lang w:val="en-US"/>
        </w:rPr>
      </w:pPr>
      <w:r w:rsidRPr="004F5D02">
        <w:rPr>
          <w:sz w:val="28"/>
          <w:lang w:val="en-US"/>
        </w:rPr>
        <w:t>Scenario 4</w:t>
      </w:r>
    </w:p>
    <w:p w:rsidR="00A24B74" w:rsidRDefault="00A24B74" w:rsidP="00A24B74">
      <w:pPr>
        <w:rPr>
          <w:lang w:val="en-US"/>
        </w:rPr>
      </w:pPr>
      <w:r>
        <w:rPr>
          <w:lang w:val="en-US"/>
        </w:rPr>
        <w:t xml:space="preserve">In this scenario LTE V2X is operating in mode 3 (e.g. </w:t>
      </w:r>
      <w:proofErr w:type="spellStart"/>
      <w:r>
        <w:rPr>
          <w:lang w:val="en-US"/>
        </w:rPr>
        <w:t>eNB</w:t>
      </w:r>
      <w:proofErr w:type="spellEnd"/>
      <w:r>
        <w:rPr>
          <w:lang w:val="en-US"/>
        </w:rPr>
        <w:t xml:space="preserve"> scheduling resources), NR V2X is operating in mode 1 (</w:t>
      </w:r>
      <w:proofErr w:type="spellStart"/>
      <w:r>
        <w:rPr>
          <w:lang w:val="en-US"/>
        </w:rPr>
        <w:t>gNB</w:t>
      </w:r>
      <w:proofErr w:type="spellEnd"/>
      <w:r>
        <w:rPr>
          <w:lang w:val="en-US"/>
        </w:rPr>
        <w:t xml:space="preserve"> scheduling resources). This scenario is deprioritized since it </w:t>
      </w:r>
      <w:proofErr w:type="gramStart"/>
      <w:r>
        <w:rPr>
          <w:lang w:val="en-US"/>
        </w:rPr>
        <w:t>fall</w:t>
      </w:r>
      <w:proofErr w:type="gramEnd"/>
      <w:r>
        <w:rPr>
          <w:lang w:val="en-US"/>
        </w:rPr>
        <w:t xml:space="preserve"> into EN-DC type of scenario, i.e. UE connected to both LTE </w:t>
      </w:r>
      <w:proofErr w:type="spellStart"/>
      <w:r>
        <w:rPr>
          <w:lang w:val="en-US"/>
        </w:rPr>
        <w:t>Uu</w:t>
      </w:r>
      <w:proofErr w:type="spellEnd"/>
      <w:r>
        <w:rPr>
          <w:lang w:val="en-US"/>
        </w:rPr>
        <w:t xml:space="preserve"> and NR </w:t>
      </w:r>
      <w:proofErr w:type="spellStart"/>
      <w:r>
        <w:rPr>
          <w:lang w:val="en-US"/>
        </w:rPr>
        <w:t>eMBB</w:t>
      </w:r>
      <w:proofErr w:type="spellEnd"/>
      <w:r>
        <w:rPr>
          <w:lang w:val="en-US"/>
        </w:rPr>
        <w:t xml:space="preserve"> at the same time. However, the analysis is still covered here for completeness.</w:t>
      </w:r>
    </w:p>
    <w:p w:rsidR="00A24B74" w:rsidRDefault="00A24B74" w:rsidP="00A24B74">
      <w:pPr>
        <w:rPr>
          <w:lang w:val="en-US"/>
        </w:rPr>
      </w:pPr>
      <w:r>
        <w:rPr>
          <w:lang w:val="en-US"/>
        </w:rPr>
        <w:t>Following the analysis in scenario 2, we can also conclude that the same solution for scenario 3 can be reused for scenario 4.</w:t>
      </w:r>
    </w:p>
    <w:p w:rsidR="00A24B74" w:rsidRPr="00DC6205" w:rsidRDefault="00A24B74" w:rsidP="00A24B74">
      <w:pPr>
        <w:rPr>
          <w:lang w:val="en-US"/>
        </w:rPr>
      </w:pPr>
      <w:r w:rsidRPr="00A32743">
        <w:rPr>
          <w:b/>
          <w:lang w:val="en-US"/>
        </w:rPr>
        <w:t>Observation 9:</w:t>
      </w:r>
      <w:r>
        <w:rPr>
          <w:lang w:val="en-US"/>
        </w:rPr>
        <w:t xml:space="preserve"> Same solution as the case LTE V2X operating in mode 4, NR V2X operating in mode 2 can be applied to the case LTE V2X operating in mode 3, NR V2X operating in mode 2.</w:t>
      </w:r>
    </w:p>
    <w:p w:rsidR="00A24B74" w:rsidRDefault="00A24B74" w:rsidP="00A24B74">
      <w:pPr>
        <w:rPr>
          <w:lang w:val="en-US"/>
        </w:rPr>
      </w:pPr>
      <w:r>
        <w:rPr>
          <w:lang w:val="en-US"/>
        </w:rPr>
        <w:t>One simplification in this case is that the reported information</w:t>
      </w:r>
      <w:r w:rsidR="007C03FB">
        <w:rPr>
          <w:lang w:val="en-US"/>
        </w:rPr>
        <w:t xml:space="preserve"> can simply be defined as the LTE resource grant. Of course, the reference timeline in the grant must be converted from LTE </w:t>
      </w:r>
      <w:proofErr w:type="spellStart"/>
      <w:r w:rsidR="007C03FB">
        <w:rPr>
          <w:lang w:val="en-US"/>
        </w:rPr>
        <w:t>Uu</w:t>
      </w:r>
      <w:proofErr w:type="spellEnd"/>
      <w:r w:rsidR="007C03FB">
        <w:rPr>
          <w:lang w:val="en-US"/>
        </w:rPr>
        <w:t xml:space="preserve"> timeline to NR </w:t>
      </w:r>
      <w:proofErr w:type="spellStart"/>
      <w:r w:rsidR="007C03FB">
        <w:rPr>
          <w:lang w:val="en-US"/>
        </w:rPr>
        <w:t>eMBB</w:t>
      </w:r>
      <w:proofErr w:type="spellEnd"/>
      <w:r w:rsidR="007C03FB">
        <w:rPr>
          <w:lang w:val="en-US"/>
        </w:rPr>
        <w:t xml:space="preserve"> timeline.</w:t>
      </w:r>
    </w:p>
    <w:p w:rsidR="007C03FB" w:rsidRPr="00A24B74" w:rsidRDefault="007C03FB" w:rsidP="00A24B74">
      <w:pPr>
        <w:rPr>
          <w:lang w:val="en-US"/>
        </w:rPr>
      </w:pPr>
      <w:r w:rsidRPr="00A32743">
        <w:rPr>
          <w:b/>
          <w:lang w:val="en-US"/>
        </w:rPr>
        <w:t xml:space="preserve">Observation </w:t>
      </w:r>
      <w:r w:rsidR="00A32743" w:rsidRPr="00A32743">
        <w:rPr>
          <w:b/>
          <w:lang w:val="en-US"/>
        </w:rPr>
        <w:t>10</w:t>
      </w:r>
      <w:r w:rsidRPr="00A32743">
        <w:rPr>
          <w:b/>
          <w:lang w:val="en-US"/>
        </w:rPr>
        <w:t>:</w:t>
      </w:r>
      <w:r>
        <w:rPr>
          <w:lang w:val="en-US"/>
        </w:rPr>
        <w:t xml:space="preserve"> </w:t>
      </w:r>
      <w:r w:rsidR="00A15868">
        <w:rPr>
          <w:lang w:val="en-US"/>
        </w:rPr>
        <w:t>When NR V2X is in Mode 1 and LTE V2X is in mode 3, t</w:t>
      </w:r>
      <w:r>
        <w:rPr>
          <w:lang w:val="en-US"/>
        </w:rPr>
        <w:t xml:space="preserve">he reported information can simply be defined as the LTE resource grant. The reference timeline in the grant must be converted from LTE </w:t>
      </w:r>
      <w:proofErr w:type="spellStart"/>
      <w:r>
        <w:rPr>
          <w:lang w:val="en-US"/>
        </w:rPr>
        <w:t>Uu</w:t>
      </w:r>
      <w:proofErr w:type="spellEnd"/>
      <w:r>
        <w:rPr>
          <w:lang w:val="en-US"/>
        </w:rPr>
        <w:t xml:space="preserve"> timeline to NR </w:t>
      </w:r>
      <w:proofErr w:type="spellStart"/>
      <w:r>
        <w:rPr>
          <w:lang w:val="en-US"/>
        </w:rPr>
        <w:t>eMBB</w:t>
      </w:r>
      <w:proofErr w:type="spellEnd"/>
      <w:r>
        <w:rPr>
          <w:lang w:val="en-US"/>
        </w:rPr>
        <w:t xml:space="preserve"> timeline.</w:t>
      </w:r>
    </w:p>
    <w:p w:rsidR="00753DCE" w:rsidRPr="004F5D02" w:rsidRDefault="00A24B74" w:rsidP="00753DCE">
      <w:pPr>
        <w:pStyle w:val="Heading1"/>
        <w:rPr>
          <w:sz w:val="32"/>
          <w:lang w:val="en-US"/>
        </w:rPr>
      </w:pPr>
      <w:bookmarkStart w:id="3" w:name="_GoBack"/>
      <w:r w:rsidRPr="004F5D02">
        <w:rPr>
          <w:sz w:val="32"/>
          <w:lang w:val="en-US"/>
        </w:rPr>
        <w:t>Conclusion</w:t>
      </w:r>
    </w:p>
    <w:bookmarkEnd w:id="3"/>
    <w:p w:rsidR="00A32743" w:rsidRPr="00A32743" w:rsidRDefault="00A32743" w:rsidP="00A32743">
      <w:pPr>
        <w:jc w:val="both"/>
        <w:rPr>
          <w:lang w:val="en-US"/>
        </w:rPr>
      </w:pPr>
      <w:r w:rsidRPr="00A32743">
        <w:rPr>
          <w:lang w:val="en-US"/>
        </w:rPr>
        <w:t xml:space="preserve">In this paper, we </w:t>
      </w:r>
      <w:proofErr w:type="spellStart"/>
      <w:r w:rsidRPr="00A32743">
        <w:rPr>
          <w:lang w:val="en-US"/>
        </w:rPr>
        <w:t>analyse</w:t>
      </w:r>
      <w:proofErr w:type="spellEnd"/>
      <w:r w:rsidRPr="00A32743">
        <w:rPr>
          <w:lang w:val="en-US"/>
        </w:rPr>
        <w:t xml:space="preserve"> the pros and cons of each potential solutions. Based on the analysis, the option TDM of LTE V2X and NR V2X sidelin</w:t>
      </w:r>
      <w:r w:rsidR="00E7611C">
        <w:rPr>
          <w:lang w:val="en-US"/>
        </w:rPr>
        <w:t>k transmissions is recommended.</w:t>
      </w:r>
    </w:p>
    <w:p w:rsidR="00A32743" w:rsidRPr="00A32743" w:rsidRDefault="00A32743" w:rsidP="00A32743">
      <w:pPr>
        <w:jc w:val="both"/>
        <w:rPr>
          <w:lang w:val="en-US"/>
        </w:rPr>
      </w:pPr>
      <w:r w:rsidRPr="00E7611C">
        <w:rPr>
          <w:b/>
          <w:lang w:val="en-US"/>
        </w:rPr>
        <w:t>Observation 1:</w:t>
      </w:r>
      <w:r w:rsidRPr="00A32743">
        <w:rPr>
          <w:lang w:val="en-US"/>
        </w:rPr>
        <w:t xml:space="preserve"> There is no traffic offloading between LTE V2X and NR V2X</w:t>
      </w:r>
    </w:p>
    <w:p w:rsidR="00A32743" w:rsidRPr="00A32743" w:rsidRDefault="00A32743" w:rsidP="00A32743">
      <w:pPr>
        <w:jc w:val="both"/>
        <w:rPr>
          <w:lang w:val="en-US"/>
        </w:rPr>
      </w:pPr>
      <w:r w:rsidRPr="00E7611C">
        <w:rPr>
          <w:b/>
          <w:lang w:val="en-US"/>
        </w:rPr>
        <w:t>Observation 2:</w:t>
      </w:r>
      <w:r w:rsidRPr="00A32743">
        <w:rPr>
          <w:lang w:val="en-US"/>
        </w:rPr>
        <w:t xml:space="preserve"> The reduction in half duplex due to concurren</w:t>
      </w:r>
      <w:r w:rsidR="00E7611C">
        <w:rPr>
          <w:lang w:val="en-US"/>
        </w:rPr>
        <w:t>t NR V2X and LTE V2X is limited</w:t>
      </w:r>
    </w:p>
    <w:p w:rsidR="00A32743" w:rsidRPr="00A32743" w:rsidRDefault="00A32743" w:rsidP="00A32743">
      <w:pPr>
        <w:jc w:val="both"/>
        <w:rPr>
          <w:lang w:val="en-US"/>
        </w:rPr>
      </w:pPr>
      <w:r w:rsidRPr="00E7611C">
        <w:rPr>
          <w:b/>
          <w:lang w:val="en-US"/>
        </w:rPr>
        <w:t>Observation 3:</w:t>
      </w:r>
      <w:r w:rsidRPr="00A32743">
        <w:rPr>
          <w:lang w:val="en-US"/>
        </w:rPr>
        <w:t xml:space="preserve"> For concurrent NR V2X and LTE V2X, a single PA implementation is infeasible due to transient time issues. For separate PA implementations, resource selection procedures are as complicated as non-</w:t>
      </w:r>
      <w:r w:rsidR="00E7611C">
        <w:rPr>
          <w:lang w:val="en-US"/>
        </w:rPr>
        <w:t xml:space="preserve"> concurrent NR V2X and LTE V2X.</w:t>
      </w:r>
    </w:p>
    <w:p w:rsidR="00A32743" w:rsidRPr="00A32743" w:rsidRDefault="00A32743" w:rsidP="00A32743">
      <w:pPr>
        <w:jc w:val="both"/>
        <w:rPr>
          <w:lang w:val="en-US"/>
        </w:rPr>
      </w:pPr>
      <w:r w:rsidRPr="00E7611C">
        <w:rPr>
          <w:b/>
          <w:lang w:val="en-US"/>
        </w:rPr>
        <w:t>Observation 4:</w:t>
      </w:r>
      <w:r w:rsidRPr="00A32743">
        <w:rPr>
          <w:lang w:val="en-US"/>
        </w:rPr>
        <w:t xml:space="preserve"> Concurrent NR V2X and LTE V2X transmission is not backward compatible for LTE V2X.</w:t>
      </w:r>
    </w:p>
    <w:p w:rsidR="00A32743" w:rsidRPr="00A32743" w:rsidRDefault="00A32743" w:rsidP="00A32743">
      <w:pPr>
        <w:jc w:val="both"/>
        <w:rPr>
          <w:lang w:val="en-US"/>
        </w:rPr>
      </w:pPr>
      <w:r w:rsidRPr="00E7611C">
        <w:rPr>
          <w:b/>
          <w:lang w:val="en-US"/>
        </w:rPr>
        <w:t>Observation 5:</w:t>
      </w:r>
      <w:r w:rsidRPr="00A32743">
        <w:rPr>
          <w:lang w:val="en-US"/>
        </w:rPr>
        <w:t xml:space="preserve"> Non- concurrent NR V2X and LTE V2X has sl</w:t>
      </w:r>
      <w:r w:rsidR="00E7611C">
        <w:rPr>
          <w:lang w:val="en-US"/>
        </w:rPr>
        <w:t>ightly higher half duplex loss.</w:t>
      </w:r>
    </w:p>
    <w:p w:rsidR="00A32743" w:rsidRPr="00A32743" w:rsidRDefault="00A32743" w:rsidP="00A32743">
      <w:pPr>
        <w:jc w:val="both"/>
        <w:rPr>
          <w:lang w:val="en-US"/>
        </w:rPr>
      </w:pPr>
      <w:r w:rsidRPr="00E7611C">
        <w:rPr>
          <w:b/>
          <w:lang w:val="en-US"/>
        </w:rPr>
        <w:t>Observation 6:</w:t>
      </w:r>
      <w:r w:rsidRPr="00A32743">
        <w:rPr>
          <w:lang w:val="en-US"/>
        </w:rPr>
        <w:t xml:space="preserve"> Non- concurrent NR V2X and LTE V2X has much better specification complexity and allow for single PA impl</w:t>
      </w:r>
      <w:r w:rsidR="00E7611C">
        <w:rPr>
          <w:lang w:val="en-US"/>
        </w:rPr>
        <w:t>ementation</w:t>
      </w:r>
    </w:p>
    <w:p w:rsidR="00265793" w:rsidRDefault="00A32743" w:rsidP="00A32743">
      <w:pPr>
        <w:jc w:val="both"/>
        <w:rPr>
          <w:lang w:val="en-US"/>
        </w:rPr>
      </w:pPr>
      <w:r w:rsidRPr="00E7611C">
        <w:rPr>
          <w:b/>
          <w:lang w:val="en-US"/>
        </w:rPr>
        <w:t>Proposal 1:</w:t>
      </w:r>
      <w:r w:rsidRPr="00A32743">
        <w:rPr>
          <w:lang w:val="en-US"/>
        </w:rPr>
        <w:t xml:space="preserve"> Consider only TDM of LTE V2X and NR V2X as the solution for coexistence.</w:t>
      </w:r>
    </w:p>
    <w:p w:rsidR="00E7611C" w:rsidRPr="00A32743" w:rsidRDefault="00E7611C" w:rsidP="00E7611C">
      <w:pPr>
        <w:rPr>
          <w:b/>
          <w:lang w:val="en-US"/>
        </w:rPr>
      </w:pPr>
      <w:r w:rsidRPr="00A32743">
        <w:rPr>
          <w:b/>
          <w:lang w:val="en-US"/>
        </w:rPr>
        <w:t xml:space="preserve">Proposal </w:t>
      </w:r>
      <w:r>
        <w:rPr>
          <w:b/>
          <w:lang w:val="en-US"/>
        </w:rPr>
        <w:t>2</w:t>
      </w:r>
      <w:r w:rsidRPr="00A32743">
        <w:rPr>
          <w:b/>
          <w:lang w:val="en-US"/>
        </w:rPr>
        <w:t>: Aim for minimizing the collision between LTE V2X and NR V2X.</w:t>
      </w:r>
    </w:p>
    <w:p w:rsidR="00E7611C" w:rsidRPr="00A32743" w:rsidRDefault="00E7611C" w:rsidP="00E7611C">
      <w:pPr>
        <w:rPr>
          <w:b/>
          <w:lang w:val="en-US"/>
        </w:rPr>
      </w:pPr>
      <w:r>
        <w:rPr>
          <w:b/>
          <w:lang w:val="en-US"/>
        </w:rPr>
        <w:lastRenderedPageBreak/>
        <w:t>Proposal 3</w:t>
      </w:r>
      <w:r w:rsidRPr="00A32743">
        <w:rPr>
          <w:b/>
          <w:lang w:val="en-US"/>
        </w:rPr>
        <w:t>: The behavior when LTE V2X and NR V2X transmissions collide can be left to UE implementation.</w:t>
      </w:r>
    </w:p>
    <w:p w:rsidR="00E7611C" w:rsidRPr="00A32743" w:rsidRDefault="00E7611C" w:rsidP="00E7611C">
      <w:pPr>
        <w:rPr>
          <w:b/>
          <w:lang w:val="en-US"/>
        </w:rPr>
      </w:pPr>
      <w:r w:rsidRPr="00A32743">
        <w:rPr>
          <w:b/>
          <w:lang w:val="en-US"/>
        </w:rPr>
        <w:t xml:space="preserve">Proposal </w:t>
      </w:r>
      <w:r>
        <w:rPr>
          <w:b/>
          <w:lang w:val="en-US"/>
        </w:rPr>
        <w:t>4</w:t>
      </w:r>
      <w:r w:rsidRPr="00A32743">
        <w:rPr>
          <w:b/>
          <w:lang w:val="en-US"/>
        </w:rPr>
        <w:t>: RAN1 to define what is potential transmission collision between LTE V2X and NR V2X.</w:t>
      </w:r>
    </w:p>
    <w:p w:rsidR="00E7611C" w:rsidRPr="00A32743" w:rsidRDefault="00E7611C" w:rsidP="00E7611C">
      <w:pPr>
        <w:rPr>
          <w:b/>
          <w:lang w:val="en-US"/>
        </w:rPr>
      </w:pPr>
      <w:r w:rsidRPr="00A32743">
        <w:rPr>
          <w:b/>
          <w:lang w:val="en-US"/>
        </w:rPr>
        <w:t>P</w:t>
      </w:r>
      <w:r>
        <w:rPr>
          <w:b/>
          <w:lang w:val="en-US"/>
        </w:rPr>
        <w:t>roposal 5</w:t>
      </w:r>
      <w:r w:rsidRPr="00A32743">
        <w:rPr>
          <w:b/>
          <w:lang w:val="en-US"/>
        </w:rPr>
        <w:t>: FFS if some UE procedure is needed to enhance coexistence.</w:t>
      </w:r>
    </w:p>
    <w:p w:rsidR="00E7611C" w:rsidRPr="00DC6205" w:rsidRDefault="00E7611C" w:rsidP="00E7611C">
      <w:pPr>
        <w:rPr>
          <w:lang w:val="en-US"/>
        </w:rPr>
      </w:pPr>
      <w:r w:rsidRPr="00A32743">
        <w:rPr>
          <w:b/>
          <w:lang w:val="en-US"/>
        </w:rPr>
        <w:t>Observation 7:</w:t>
      </w:r>
      <w:r>
        <w:rPr>
          <w:lang w:val="en-US"/>
        </w:rPr>
        <w:t xml:space="preserve"> Same solution as the case LTE V2X operating in mode 4, NR V2X operating in mode 2 can be applied to the case LTE V2X operating in mode 3, NR V2X operating in mode 2.</w:t>
      </w:r>
    </w:p>
    <w:p w:rsidR="00E7611C" w:rsidRPr="00A32743" w:rsidRDefault="00E7611C" w:rsidP="00E7611C">
      <w:pPr>
        <w:rPr>
          <w:b/>
          <w:lang w:val="en-US"/>
        </w:rPr>
      </w:pPr>
      <w:r>
        <w:rPr>
          <w:b/>
          <w:lang w:val="en-US"/>
        </w:rPr>
        <w:t>Proposal 6</w:t>
      </w:r>
      <w:r w:rsidRPr="00A32743">
        <w:rPr>
          <w:b/>
          <w:lang w:val="en-US"/>
        </w:rPr>
        <w:t xml:space="preserve">: </w:t>
      </w:r>
      <w:r w:rsidR="00757231">
        <w:rPr>
          <w:b/>
          <w:lang w:val="en-US"/>
        </w:rPr>
        <w:t>D</w:t>
      </w:r>
      <w:r w:rsidRPr="00A32743">
        <w:rPr>
          <w:b/>
          <w:lang w:val="en-US"/>
        </w:rPr>
        <w:t>efine reporting mechanism to report information regarding potential future LTE V2X transmissions. FFS actual reporting information.</w:t>
      </w:r>
    </w:p>
    <w:p w:rsidR="00E7611C" w:rsidRDefault="00E7611C" w:rsidP="00E7611C">
      <w:pPr>
        <w:rPr>
          <w:lang w:val="en-US"/>
        </w:rPr>
      </w:pPr>
      <w:r w:rsidRPr="00A32743">
        <w:rPr>
          <w:b/>
          <w:lang w:val="en-US"/>
        </w:rPr>
        <w:t>Observation 8:</w:t>
      </w:r>
      <w:r>
        <w:rPr>
          <w:lang w:val="en-US"/>
        </w:rPr>
        <w:t xml:space="preserve"> </w:t>
      </w:r>
      <w:r w:rsidR="00757231">
        <w:rPr>
          <w:lang w:val="en-US"/>
        </w:rPr>
        <w:t>R</w:t>
      </w:r>
      <w:r>
        <w:rPr>
          <w:lang w:val="en-US"/>
        </w:rPr>
        <w:t xml:space="preserve">eported information regarding potential future LTE V2X transmissions need to be translated to </w:t>
      </w:r>
      <w:proofErr w:type="spellStart"/>
      <w:r>
        <w:rPr>
          <w:lang w:val="en-US"/>
        </w:rPr>
        <w:t>gNB</w:t>
      </w:r>
      <w:proofErr w:type="spellEnd"/>
      <w:r>
        <w:rPr>
          <w:lang w:val="en-US"/>
        </w:rPr>
        <w:t xml:space="preserve"> timeline.</w:t>
      </w:r>
    </w:p>
    <w:p w:rsidR="00E7611C" w:rsidRPr="00A32743" w:rsidRDefault="00E7611C" w:rsidP="00E7611C">
      <w:pPr>
        <w:rPr>
          <w:b/>
          <w:lang w:val="en-US"/>
        </w:rPr>
      </w:pPr>
      <w:r w:rsidRPr="00A32743">
        <w:rPr>
          <w:b/>
          <w:lang w:val="en-US"/>
        </w:rPr>
        <w:t xml:space="preserve">Proposal </w:t>
      </w:r>
      <w:r>
        <w:rPr>
          <w:b/>
          <w:lang w:val="en-US"/>
        </w:rPr>
        <w:t>7</w:t>
      </w:r>
      <w:r w:rsidRPr="00A32743">
        <w:rPr>
          <w:b/>
          <w:lang w:val="en-US"/>
        </w:rPr>
        <w:t xml:space="preserve">: </w:t>
      </w:r>
      <w:r w:rsidR="00757231">
        <w:rPr>
          <w:b/>
          <w:lang w:val="en-US"/>
        </w:rPr>
        <w:t>E</w:t>
      </w:r>
      <w:r w:rsidRPr="00A32743">
        <w:rPr>
          <w:b/>
          <w:lang w:val="en-US"/>
        </w:rPr>
        <w:t>ither UE can do the translation or information about LTE timeline can also be reported.</w:t>
      </w:r>
    </w:p>
    <w:p w:rsidR="00E7611C" w:rsidRPr="00DC6205" w:rsidRDefault="00E7611C" w:rsidP="00E7611C">
      <w:pPr>
        <w:rPr>
          <w:lang w:val="en-US"/>
        </w:rPr>
      </w:pPr>
      <w:r w:rsidRPr="00A32743">
        <w:rPr>
          <w:b/>
          <w:lang w:val="en-US"/>
        </w:rPr>
        <w:t>Observation 9:</w:t>
      </w:r>
      <w:r>
        <w:rPr>
          <w:lang w:val="en-US"/>
        </w:rPr>
        <w:t xml:space="preserve"> Same solution as the case LTE V2X operating in mode 4, NR V2X operating in mode 2 can be applied to the case LTE V2X operating in mode 3, NR V2X operating in mode 2.</w:t>
      </w:r>
    </w:p>
    <w:p w:rsidR="00E7611C" w:rsidRPr="00A24B74" w:rsidRDefault="00E7611C" w:rsidP="00E7611C">
      <w:pPr>
        <w:rPr>
          <w:lang w:val="en-US"/>
        </w:rPr>
      </w:pPr>
      <w:r w:rsidRPr="00A32743">
        <w:rPr>
          <w:b/>
          <w:lang w:val="en-US"/>
        </w:rPr>
        <w:t>Observation 10:</w:t>
      </w:r>
      <w:r>
        <w:rPr>
          <w:lang w:val="en-US"/>
        </w:rPr>
        <w:t xml:space="preserve"> </w:t>
      </w:r>
      <w:r w:rsidR="00757231">
        <w:rPr>
          <w:lang w:val="en-US"/>
        </w:rPr>
        <w:t>T</w:t>
      </w:r>
      <w:r>
        <w:rPr>
          <w:lang w:val="en-US"/>
        </w:rPr>
        <w:t xml:space="preserve">he reported information can simply be defined as the LTE resource grant. The reference timeline in the grant must be converted from LTE </w:t>
      </w:r>
      <w:proofErr w:type="spellStart"/>
      <w:r>
        <w:rPr>
          <w:lang w:val="en-US"/>
        </w:rPr>
        <w:t>Uu</w:t>
      </w:r>
      <w:proofErr w:type="spellEnd"/>
      <w:r>
        <w:rPr>
          <w:lang w:val="en-US"/>
        </w:rPr>
        <w:t xml:space="preserve"> timeline to NR </w:t>
      </w:r>
      <w:proofErr w:type="spellStart"/>
      <w:r>
        <w:rPr>
          <w:lang w:val="en-US"/>
        </w:rPr>
        <w:t>eMBB</w:t>
      </w:r>
      <w:proofErr w:type="spellEnd"/>
      <w:r>
        <w:rPr>
          <w:lang w:val="en-US"/>
        </w:rPr>
        <w:t xml:space="preserve"> timeline.</w:t>
      </w:r>
    </w:p>
    <w:p w:rsidR="00265793" w:rsidRPr="00637D16" w:rsidRDefault="00265793" w:rsidP="00155CE5">
      <w:pPr>
        <w:jc w:val="both"/>
        <w:rPr>
          <w:rFonts w:eastAsia="SimSun" w:hint="eastAsia"/>
          <w:color w:val="000000"/>
          <w:lang w:eastAsia="zh-CN"/>
        </w:rPr>
      </w:pPr>
    </w:p>
    <w:sectPr w:rsidR="00265793" w:rsidRPr="00637D16"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32C" w:rsidRDefault="00B9132C">
      <w:r>
        <w:separator/>
      </w:r>
    </w:p>
  </w:endnote>
  <w:endnote w:type="continuationSeparator" w:id="0">
    <w:p w:rsidR="00B9132C" w:rsidRDefault="00B9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ACB" w:rsidRDefault="00BA0A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BA0ACB" w:rsidRDefault="00BA0A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ACB" w:rsidRDefault="00BA0A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BA0ACB" w:rsidRDefault="00BA0A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32C" w:rsidRDefault="00B9132C">
      <w:r>
        <w:separator/>
      </w:r>
    </w:p>
  </w:footnote>
  <w:footnote w:type="continuationSeparator" w:id="0">
    <w:p w:rsidR="00B9132C" w:rsidRDefault="00B91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3" w15:restartNumberingAfterBreak="0">
    <w:nsid w:val="1AA732F0"/>
    <w:multiLevelType w:val="hybridMultilevel"/>
    <w:tmpl w:val="FB664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9B441B"/>
    <w:multiLevelType w:val="hybridMultilevel"/>
    <w:tmpl w:val="0A90B2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D13C8A"/>
    <w:multiLevelType w:val="hybridMultilevel"/>
    <w:tmpl w:val="550C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C02A68"/>
    <w:multiLevelType w:val="hybridMultilevel"/>
    <w:tmpl w:val="3354A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7979E0"/>
    <w:multiLevelType w:val="hybridMultilevel"/>
    <w:tmpl w:val="975AEE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35E01908"/>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80"/>
        </w:tabs>
        <w:ind w:left="10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9AB692C"/>
    <w:multiLevelType w:val="hybridMultilevel"/>
    <w:tmpl w:val="E46A5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7767C"/>
    <w:multiLevelType w:val="hybridMultilevel"/>
    <w:tmpl w:val="110E84E6"/>
    <w:lvl w:ilvl="0" w:tplc="72602CD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CD3504"/>
    <w:multiLevelType w:val="hybridMultilevel"/>
    <w:tmpl w:val="B64CFF00"/>
    <w:lvl w:ilvl="0" w:tplc="ADC4A27A">
      <w:start w:val="1"/>
      <w:numFmt w:val="decimal"/>
      <w:lvlText w:val="%1"/>
      <w:lvlJc w:val="left"/>
      <w:pPr>
        <w:ind w:left="1128" w:hanging="1128"/>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3271102"/>
    <w:multiLevelType w:val="hybridMultilevel"/>
    <w:tmpl w:val="5A40C9AE"/>
    <w:lvl w:ilvl="0" w:tplc="D5804C6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82B4B"/>
    <w:multiLevelType w:val="hybridMultilevel"/>
    <w:tmpl w:val="D04803BA"/>
    <w:lvl w:ilvl="0" w:tplc="4B7E7EE6">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DD1889"/>
    <w:multiLevelType w:val="hybridMultilevel"/>
    <w:tmpl w:val="10DAC34A"/>
    <w:lvl w:ilvl="0" w:tplc="E7ECFEDC">
      <w:start w:val="1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A4799"/>
    <w:multiLevelType w:val="hybridMultilevel"/>
    <w:tmpl w:val="E9CAAFA2"/>
    <w:lvl w:ilvl="0" w:tplc="1BDADDEC">
      <w:start w:val="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1"/>
  </w:num>
  <w:num w:numId="4">
    <w:abstractNumId w:val="5"/>
  </w:num>
  <w:num w:numId="5">
    <w:abstractNumId w:val="11"/>
  </w:num>
  <w:num w:numId="6">
    <w:abstractNumId w:val="10"/>
  </w:num>
  <w:num w:numId="7">
    <w:abstractNumId w:val="7"/>
  </w:num>
  <w:num w:numId="8">
    <w:abstractNumId w:val="22"/>
  </w:num>
  <w:num w:numId="9">
    <w:abstractNumId w:val="20"/>
  </w:num>
  <w:num w:numId="10">
    <w:abstractNumId w:val="4"/>
  </w:num>
  <w:num w:numId="11">
    <w:abstractNumId w:val="16"/>
  </w:num>
  <w:num w:numId="12">
    <w:abstractNumId w:val="8"/>
  </w:num>
  <w:num w:numId="13">
    <w:abstractNumId w:val="6"/>
  </w:num>
  <w:num w:numId="14">
    <w:abstractNumId w:val="17"/>
  </w:num>
  <w:num w:numId="15">
    <w:abstractNumId w:val="14"/>
  </w:num>
  <w:num w:numId="16">
    <w:abstractNumId w:val="3"/>
  </w:num>
  <w:num w:numId="17">
    <w:abstractNumId w:val="4"/>
    <w:lvlOverride w:ilvl="0"/>
    <w:lvlOverride w:ilvl="1"/>
    <w:lvlOverride w:ilvl="2"/>
    <w:lvlOverride w:ilvl="3"/>
    <w:lvlOverride w:ilvl="4"/>
    <w:lvlOverride w:ilvl="5"/>
    <w:lvlOverride w:ilvl="6"/>
    <w:lvlOverride w:ilvl="7"/>
    <w:lvlOverride w:ilvl="8"/>
  </w:num>
  <w:num w:numId="18">
    <w:abstractNumId w:val="8"/>
    <w:lvlOverride w:ilvl="0"/>
    <w:lvlOverride w:ilvl="1"/>
    <w:lvlOverride w:ilvl="2"/>
    <w:lvlOverride w:ilvl="3"/>
    <w:lvlOverride w:ilvl="4"/>
    <w:lvlOverride w:ilvl="5"/>
    <w:lvlOverride w:ilvl="6"/>
    <w:lvlOverride w:ilvl="7"/>
    <w:lvlOverride w:ilvl="8"/>
  </w:num>
  <w:num w:numId="19">
    <w:abstractNumId w:val="1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
  </w:num>
  <w:num w:numId="22">
    <w:abstractNumId w:val="15"/>
  </w:num>
  <w:num w:numId="23">
    <w:abstractNumId w:val="1"/>
  </w:num>
  <w:num w:numId="24">
    <w:abstractNumId w:val="13"/>
  </w:num>
  <w:num w:numId="2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301"/>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7F"/>
    <w:rsid w:val="00006C4A"/>
    <w:rsid w:val="00006C8A"/>
    <w:rsid w:val="000073D3"/>
    <w:rsid w:val="00010283"/>
    <w:rsid w:val="0001034A"/>
    <w:rsid w:val="000106CD"/>
    <w:rsid w:val="00010EE0"/>
    <w:rsid w:val="0001181D"/>
    <w:rsid w:val="00011C44"/>
    <w:rsid w:val="0001245D"/>
    <w:rsid w:val="000126F8"/>
    <w:rsid w:val="00013333"/>
    <w:rsid w:val="000138F3"/>
    <w:rsid w:val="000139F7"/>
    <w:rsid w:val="00013A12"/>
    <w:rsid w:val="00013DD7"/>
    <w:rsid w:val="00013E66"/>
    <w:rsid w:val="00013ED9"/>
    <w:rsid w:val="0001465F"/>
    <w:rsid w:val="00014663"/>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451"/>
    <w:rsid w:val="00017A58"/>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3A3"/>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A19"/>
    <w:rsid w:val="00031BAA"/>
    <w:rsid w:val="00031D4D"/>
    <w:rsid w:val="00032846"/>
    <w:rsid w:val="00032D29"/>
    <w:rsid w:val="0003352E"/>
    <w:rsid w:val="0003375A"/>
    <w:rsid w:val="00033770"/>
    <w:rsid w:val="00033B9A"/>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4FA"/>
    <w:rsid w:val="000375C1"/>
    <w:rsid w:val="000378CF"/>
    <w:rsid w:val="00040107"/>
    <w:rsid w:val="000405F3"/>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37A"/>
    <w:rsid w:val="00051B16"/>
    <w:rsid w:val="00051EEE"/>
    <w:rsid w:val="00052118"/>
    <w:rsid w:val="00052417"/>
    <w:rsid w:val="00052731"/>
    <w:rsid w:val="00052AF4"/>
    <w:rsid w:val="00052ED4"/>
    <w:rsid w:val="0005357D"/>
    <w:rsid w:val="000536F3"/>
    <w:rsid w:val="00054083"/>
    <w:rsid w:val="000549BA"/>
    <w:rsid w:val="00054A77"/>
    <w:rsid w:val="00054D10"/>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573"/>
    <w:rsid w:val="00062128"/>
    <w:rsid w:val="000627E3"/>
    <w:rsid w:val="00062E5A"/>
    <w:rsid w:val="00062F52"/>
    <w:rsid w:val="0006427B"/>
    <w:rsid w:val="000642D1"/>
    <w:rsid w:val="000643A3"/>
    <w:rsid w:val="0006440F"/>
    <w:rsid w:val="000644E7"/>
    <w:rsid w:val="00065C0D"/>
    <w:rsid w:val="00065D38"/>
    <w:rsid w:val="00065FD4"/>
    <w:rsid w:val="0006654B"/>
    <w:rsid w:val="000668FB"/>
    <w:rsid w:val="00066A6F"/>
    <w:rsid w:val="000677FA"/>
    <w:rsid w:val="00070561"/>
    <w:rsid w:val="00070ECC"/>
    <w:rsid w:val="00070F90"/>
    <w:rsid w:val="0007109C"/>
    <w:rsid w:val="00071550"/>
    <w:rsid w:val="000716D2"/>
    <w:rsid w:val="00071CD0"/>
    <w:rsid w:val="0007213F"/>
    <w:rsid w:val="00072661"/>
    <w:rsid w:val="0007270E"/>
    <w:rsid w:val="0007357B"/>
    <w:rsid w:val="000737DA"/>
    <w:rsid w:val="00074098"/>
    <w:rsid w:val="00074445"/>
    <w:rsid w:val="000746AA"/>
    <w:rsid w:val="00074C52"/>
    <w:rsid w:val="0007555F"/>
    <w:rsid w:val="00075F81"/>
    <w:rsid w:val="00076054"/>
    <w:rsid w:val="000760DF"/>
    <w:rsid w:val="00076370"/>
    <w:rsid w:val="000767B3"/>
    <w:rsid w:val="00076ABF"/>
    <w:rsid w:val="00076CFC"/>
    <w:rsid w:val="00076D13"/>
    <w:rsid w:val="00076F8C"/>
    <w:rsid w:val="000772B1"/>
    <w:rsid w:val="000778C2"/>
    <w:rsid w:val="00077FE0"/>
    <w:rsid w:val="00080990"/>
    <w:rsid w:val="00080EDD"/>
    <w:rsid w:val="0008118C"/>
    <w:rsid w:val="000812C8"/>
    <w:rsid w:val="000818F9"/>
    <w:rsid w:val="00081DD5"/>
    <w:rsid w:val="00081E1F"/>
    <w:rsid w:val="000823D2"/>
    <w:rsid w:val="00083073"/>
    <w:rsid w:val="00083081"/>
    <w:rsid w:val="00083354"/>
    <w:rsid w:val="0008336D"/>
    <w:rsid w:val="000834A4"/>
    <w:rsid w:val="00083C32"/>
    <w:rsid w:val="000841A8"/>
    <w:rsid w:val="00084301"/>
    <w:rsid w:val="0008452A"/>
    <w:rsid w:val="00084779"/>
    <w:rsid w:val="00084BE4"/>
    <w:rsid w:val="00084D81"/>
    <w:rsid w:val="00085380"/>
    <w:rsid w:val="0008544F"/>
    <w:rsid w:val="00085C24"/>
    <w:rsid w:val="00085DB7"/>
    <w:rsid w:val="00086414"/>
    <w:rsid w:val="000864C4"/>
    <w:rsid w:val="0008674D"/>
    <w:rsid w:val="0008682B"/>
    <w:rsid w:val="00086E82"/>
    <w:rsid w:val="0008732D"/>
    <w:rsid w:val="00090420"/>
    <w:rsid w:val="00090BB8"/>
    <w:rsid w:val="00091B10"/>
    <w:rsid w:val="00092919"/>
    <w:rsid w:val="00092B20"/>
    <w:rsid w:val="00092DCA"/>
    <w:rsid w:val="00093273"/>
    <w:rsid w:val="000935E6"/>
    <w:rsid w:val="000937D2"/>
    <w:rsid w:val="000940C0"/>
    <w:rsid w:val="00094236"/>
    <w:rsid w:val="00094FFF"/>
    <w:rsid w:val="000952C2"/>
    <w:rsid w:val="000959E6"/>
    <w:rsid w:val="00096355"/>
    <w:rsid w:val="000969FD"/>
    <w:rsid w:val="000972E8"/>
    <w:rsid w:val="00097968"/>
    <w:rsid w:val="000A0ADD"/>
    <w:rsid w:val="000A0B23"/>
    <w:rsid w:val="000A1028"/>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1B"/>
    <w:rsid w:val="000A343E"/>
    <w:rsid w:val="000A3A69"/>
    <w:rsid w:val="000A3F33"/>
    <w:rsid w:val="000A412F"/>
    <w:rsid w:val="000A4511"/>
    <w:rsid w:val="000A4864"/>
    <w:rsid w:val="000A55EC"/>
    <w:rsid w:val="000A561C"/>
    <w:rsid w:val="000A6602"/>
    <w:rsid w:val="000A7047"/>
    <w:rsid w:val="000A7264"/>
    <w:rsid w:val="000A77C8"/>
    <w:rsid w:val="000A786A"/>
    <w:rsid w:val="000A79E3"/>
    <w:rsid w:val="000B0386"/>
    <w:rsid w:val="000B0794"/>
    <w:rsid w:val="000B0B23"/>
    <w:rsid w:val="000B125B"/>
    <w:rsid w:val="000B1F4E"/>
    <w:rsid w:val="000B24B0"/>
    <w:rsid w:val="000B2836"/>
    <w:rsid w:val="000B2A42"/>
    <w:rsid w:val="000B2EFB"/>
    <w:rsid w:val="000B3218"/>
    <w:rsid w:val="000B34F7"/>
    <w:rsid w:val="000B38C6"/>
    <w:rsid w:val="000B3A48"/>
    <w:rsid w:val="000B433D"/>
    <w:rsid w:val="000B434A"/>
    <w:rsid w:val="000B5189"/>
    <w:rsid w:val="000B5DA1"/>
    <w:rsid w:val="000B5FC6"/>
    <w:rsid w:val="000B6334"/>
    <w:rsid w:val="000B694E"/>
    <w:rsid w:val="000B6CC8"/>
    <w:rsid w:val="000B6D46"/>
    <w:rsid w:val="000B6DBA"/>
    <w:rsid w:val="000B6EF5"/>
    <w:rsid w:val="000B7018"/>
    <w:rsid w:val="000C063B"/>
    <w:rsid w:val="000C084C"/>
    <w:rsid w:val="000C086D"/>
    <w:rsid w:val="000C0B1F"/>
    <w:rsid w:val="000C152D"/>
    <w:rsid w:val="000C1A53"/>
    <w:rsid w:val="000C1EBE"/>
    <w:rsid w:val="000C2600"/>
    <w:rsid w:val="000C291C"/>
    <w:rsid w:val="000C29AA"/>
    <w:rsid w:val="000C3179"/>
    <w:rsid w:val="000C3266"/>
    <w:rsid w:val="000C3CDF"/>
    <w:rsid w:val="000C3F13"/>
    <w:rsid w:val="000C46FA"/>
    <w:rsid w:val="000C4A55"/>
    <w:rsid w:val="000C4C43"/>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431"/>
    <w:rsid w:val="000C7863"/>
    <w:rsid w:val="000C7D4E"/>
    <w:rsid w:val="000C7E14"/>
    <w:rsid w:val="000D01BA"/>
    <w:rsid w:val="000D07C3"/>
    <w:rsid w:val="000D0DE2"/>
    <w:rsid w:val="000D0F9D"/>
    <w:rsid w:val="000D1105"/>
    <w:rsid w:val="000D12AB"/>
    <w:rsid w:val="000D14F3"/>
    <w:rsid w:val="000D19C5"/>
    <w:rsid w:val="000D1A28"/>
    <w:rsid w:val="000D248A"/>
    <w:rsid w:val="000D2519"/>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79A"/>
    <w:rsid w:val="000D6A2B"/>
    <w:rsid w:val="000D7224"/>
    <w:rsid w:val="000D727A"/>
    <w:rsid w:val="000D739C"/>
    <w:rsid w:val="000D73A6"/>
    <w:rsid w:val="000D784A"/>
    <w:rsid w:val="000E0492"/>
    <w:rsid w:val="000E09BA"/>
    <w:rsid w:val="000E1041"/>
    <w:rsid w:val="000E1366"/>
    <w:rsid w:val="000E1506"/>
    <w:rsid w:val="000E1837"/>
    <w:rsid w:val="000E1B54"/>
    <w:rsid w:val="000E1DD9"/>
    <w:rsid w:val="000E2067"/>
    <w:rsid w:val="000E2303"/>
    <w:rsid w:val="000E2C23"/>
    <w:rsid w:val="000E34CA"/>
    <w:rsid w:val="000E36AD"/>
    <w:rsid w:val="000E3B40"/>
    <w:rsid w:val="000E3D46"/>
    <w:rsid w:val="000E419D"/>
    <w:rsid w:val="000E4622"/>
    <w:rsid w:val="000E4EFA"/>
    <w:rsid w:val="000E552B"/>
    <w:rsid w:val="000E58CF"/>
    <w:rsid w:val="000E5A81"/>
    <w:rsid w:val="000E5C05"/>
    <w:rsid w:val="000E5DCD"/>
    <w:rsid w:val="000E6208"/>
    <w:rsid w:val="000E63A8"/>
    <w:rsid w:val="000E6A1B"/>
    <w:rsid w:val="000E6F2D"/>
    <w:rsid w:val="000E725C"/>
    <w:rsid w:val="000E7792"/>
    <w:rsid w:val="000E7E5D"/>
    <w:rsid w:val="000E7FCB"/>
    <w:rsid w:val="000F0E0B"/>
    <w:rsid w:val="000F0EEE"/>
    <w:rsid w:val="000F121D"/>
    <w:rsid w:val="000F156E"/>
    <w:rsid w:val="000F1912"/>
    <w:rsid w:val="000F197F"/>
    <w:rsid w:val="000F1DA5"/>
    <w:rsid w:val="000F21A0"/>
    <w:rsid w:val="000F21CF"/>
    <w:rsid w:val="000F2669"/>
    <w:rsid w:val="000F2A62"/>
    <w:rsid w:val="000F2E48"/>
    <w:rsid w:val="000F33F8"/>
    <w:rsid w:val="000F431E"/>
    <w:rsid w:val="000F4A63"/>
    <w:rsid w:val="000F5331"/>
    <w:rsid w:val="000F58ED"/>
    <w:rsid w:val="000F5A74"/>
    <w:rsid w:val="000F5F81"/>
    <w:rsid w:val="000F625B"/>
    <w:rsid w:val="000F6AB3"/>
    <w:rsid w:val="000F6CB5"/>
    <w:rsid w:val="000F6DF1"/>
    <w:rsid w:val="000F724B"/>
    <w:rsid w:val="000F72C2"/>
    <w:rsid w:val="000F7352"/>
    <w:rsid w:val="000F78E2"/>
    <w:rsid w:val="000F7C17"/>
    <w:rsid w:val="000F7CF2"/>
    <w:rsid w:val="00100D44"/>
    <w:rsid w:val="001010BD"/>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635D"/>
    <w:rsid w:val="00106E80"/>
    <w:rsid w:val="00110288"/>
    <w:rsid w:val="00110380"/>
    <w:rsid w:val="00110462"/>
    <w:rsid w:val="0011072F"/>
    <w:rsid w:val="00110B6F"/>
    <w:rsid w:val="00110DB6"/>
    <w:rsid w:val="001111B6"/>
    <w:rsid w:val="001111E9"/>
    <w:rsid w:val="0011199D"/>
    <w:rsid w:val="00111C91"/>
    <w:rsid w:val="00111EB7"/>
    <w:rsid w:val="0011216C"/>
    <w:rsid w:val="00112182"/>
    <w:rsid w:val="00112593"/>
    <w:rsid w:val="00112606"/>
    <w:rsid w:val="00112756"/>
    <w:rsid w:val="001129A5"/>
    <w:rsid w:val="00112A1A"/>
    <w:rsid w:val="00112F49"/>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F74"/>
    <w:rsid w:val="001176B7"/>
    <w:rsid w:val="001179EE"/>
    <w:rsid w:val="0012027C"/>
    <w:rsid w:val="00120DDC"/>
    <w:rsid w:val="00121A96"/>
    <w:rsid w:val="00121D6C"/>
    <w:rsid w:val="0012218A"/>
    <w:rsid w:val="001221B7"/>
    <w:rsid w:val="001229D0"/>
    <w:rsid w:val="00122A07"/>
    <w:rsid w:val="001239DE"/>
    <w:rsid w:val="00124252"/>
    <w:rsid w:val="001243E2"/>
    <w:rsid w:val="00124802"/>
    <w:rsid w:val="00124944"/>
    <w:rsid w:val="00125C52"/>
    <w:rsid w:val="00125E63"/>
    <w:rsid w:val="00125EED"/>
    <w:rsid w:val="001266F1"/>
    <w:rsid w:val="0012690F"/>
    <w:rsid w:val="00126A0C"/>
    <w:rsid w:val="00126DA5"/>
    <w:rsid w:val="001271F9"/>
    <w:rsid w:val="00127407"/>
    <w:rsid w:val="0012741B"/>
    <w:rsid w:val="0012772E"/>
    <w:rsid w:val="00127B18"/>
    <w:rsid w:val="00127E48"/>
    <w:rsid w:val="00130319"/>
    <w:rsid w:val="00130CE2"/>
    <w:rsid w:val="00131543"/>
    <w:rsid w:val="00131878"/>
    <w:rsid w:val="00131908"/>
    <w:rsid w:val="00131CCC"/>
    <w:rsid w:val="00131FD4"/>
    <w:rsid w:val="0013226B"/>
    <w:rsid w:val="00133103"/>
    <w:rsid w:val="0013328B"/>
    <w:rsid w:val="001337E7"/>
    <w:rsid w:val="001338E6"/>
    <w:rsid w:val="0013441D"/>
    <w:rsid w:val="00134714"/>
    <w:rsid w:val="001352DA"/>
    <w:rsid w:val="00135E13"/>
    <w:rsid w:val="00136B55"/>
    <w:rsid w:val="00136BDF"/>
    <w:rsid w:val="001372B1"/>
    <w:rsid w:val="00137423"/>
    <w:rsid w:val="0013763B"/>
    <w:rsid w:val="00140BDA"/>
    <w:rsid w:val="00140E91"/>
    <w:rsid w:val="001415CD"/>
    <w:rsid w:val="00141BC1"/>
    <w:rsid w:val="00141DD2"/>
    <w:rsid w:val="00141EFA"/>
    <w:rsid w:val="00142166"/>
    <w:rsid w:val="001421C5"/>
    <w:rsid w:val="001423A1"/>
    <w:rsid w:val="0014252B"/>
    <w:rsid w:val="001425D9"/>
    <w:rsid w:val="0014261C"/>
    <w:rsid w:val="00143010"/>
    <w:rsid w:val="001430CD"/>
    <w:rsid w:val="00143F5B"/>
    <w:rsid w:val="00143FA5"/>
    <w:rsid w:val="0014436D"/>
    <w:rsid w:val="00144488"/>
    <w:rsid w:val="001445CF"/>
    <w:rsid w:val="001447B2"/>
    <w:rsid w:val="00144CF2"/>
    <w:rsid w:val="00144D7D"/>
    <w:rsid w:val="001458BF"/>
    <w:rsid w:val="00145C8F"/>
    <w:rsid w:val="00146078"/>
    <w:rsid w:val="00146354"/>
    <w:rsid w:val="0014638D"/>
    <w:rsid w:val="00146462"/>
    <w:rsid w:val="001466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5CE5"/>
    <w:rsid w:val="00156766"/>
    <w:rsid w:val="00157292"/>
    <w:rsid w:val="0015760F"/>
    <w:rsid w:val="0015766A"/>
    <w:rsid w:val="001579F0"/>
    <w:rsid w:val="00157A3A"/>
    <w:rsid w:val="00157F55"/>
    <w:rsid w:val="00160007"/>
    <w:rsid w:val="0016046E"/>
    <w:rsid w:val="00160AA5"/>
    <w:rsid w:val="00160C35"/>
    <w:rsid w:val="0016136A"/>
    <w:rsid w:val="00161472"/>
    <w:rsid w:val="00161578"/>
    <w:rsid w:val="00161A58"/>
    <w:rsid w:val="00161CA1"/>
    <w:rsid w:val="00161FE8"/>
    <w:rsid w:val="001625AA"/>
    <w:rsid w:val="001625BE"/>
    <w:rsid w:val="00162A3C"/>
    <w:rsid w:val="00162B07"/>
    <w:rsid w:val="0016317A"/>
    <w:rsid w:val="00163472"/>
    <w:rsid w:val="0016379E"/>
    <w:rsid w:val="00163997"/>
    <w:rsid w:val="00163E56"/>
    <w:rsid w:val="00163FA4"/>
    <w:rsid w:val="00164E99"/>
    <w:rsid w:val="0016554F"/>
    <w:rsid w:val="001661AA"/>
    <w:rsid w:val="00166544"/>
    <w:rsid w:val="00166CB7"/>
    <w:rsid w:val="00166E1D"/>
    <w:rsid w:val="0016746F"/>
    <w:rsid w:val="001679C5"/>
    <w:rsid w:val="00167D02"/>
    <w:rsid w:val="00170570"/>
    <w:rsid w:val="00170ADA"/>
    <w:rsid w:val="00170C0A"/>
    <w:rsid w:val="00171859"/>
    <w:rsid w:val="00171E83"/>
    <w:rsid w:val="00173182"/>
    <w:rsid w:val="00173EAF"/>
    <w:rsid w:val="00174134"/>
    <w:rsid w:val="001742EB"/>
    <w:rsid w:val="001743D9"/>
    <w:rsid w:val="00174596"/>
    <w:rsid w:val="00175762"/>
    <w:rsid w:val="00175C29"/>
    <w:rsid w:val="00175E15"/>
    <w:rsid w:val="00176156"/>
    <w:rsid w:val="00176652"/>
    <w:rsid w:val="0017685D"/>
    <w:rsid w:val="001768B6"/>
    <w:rsid w:val="00176945"/>
    <w:rsid w:val="001771D5"/>
    <w:rsid w:val="00177970"/>
    <w:rsid w:val="00180507"/>
    <w:rsid w:val="001805A3"/>
    <w:rsid w:val="001806FC"/>
    <w:rsid w:val="00180E49"/>
    <w:rsid w:val="00181289"/>
    <w:rsid w:val="00181489"/>
    <w:rsid w:val="00181A7D"/>
    <w:rsid w:val="00181AF5"/>
    <w:rsid w:val="0018231F"/>
    <w:rsid w:val="001827C3"/>
    <w:rsid w:val="00182838"/>
    <w:rsid w:val="00182942"/>
    <w:rsid w:val="00182AE3"/>
    <w:rsid w:val="00182B7F"/>
    <w:rsid w:val="00183BAA"/>
    <w:rsid w:val="001842E4"/>
    <w:rsid w:val="00184407"/>
    <w:rsid w:val="00184499"/>
    <w:rsid w:val="0018555B"/>
    <w:rsid w:val="00185757"/>
    <w:rsid w:val="00185893"/>
    <w:rsid w:val="001862F3"/>
    <w:rsid w:val="001863F1"/>
    <w:rsid w:val="00186488"/>
    <w:rsid w:val="00186C47"/>
    <w:rsid w:val="001870FD"/>
    <w:rsid w:val="00187222"/>
    <w:rsid w:val="001872CA"/>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E03"/>
    <w:rsid w:val="00194F63"/>
    <w:rsid w:val="00195874"/>
    <w:rsid w:val="00195A89"/>
    <w:rsid w:val="0019646C"/>
    <w:rsid w:val="001966D2"/>
    <w:rsid w:val="0019785D"/>
    <w:rsid w:val="001A040A"/>
    <w:rsid w:val="001A0956"/>
    <w:rsid w:val="001A0A24"/>
    <w:rsid w:val="001A12AC"/>
    <w:rsid w:val="001A14A3"/>
    <w:rsid w:val="001A1B9D"/>
    <w:rsid w:val="001A1D6F"/>
    <w:rsid w:val="001A1F68"/>
    <w:rsid w:val="001A24F6"/>
    <w:rsid w:val="001A3A5D"/>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3291"/>
    <w:rsid w:val="001B3EC1"/>
    <w:rsid w:val="001B4429"/>
    <w:rsid w:val="001B4901"/>
    <w:rsid w:val="001B4DD5"/>
    <w:rsid w:val="001B5847"/>
    <w:rsid w:val="001B61DE"/>
    <w:rsid w:val="001B66C2"/>
    <w:rsid w:val="001B674A"/>
    <w:rsid w:val="001B6982"/>
    <w:rsid w:val="001B6A05"/>
    <w:rsid w:val="001B6B77"/>
    <w:rsid w:val="001B781D"/>
    <w:rsid w:val="001C006D"/>
    <w:rsid w:val="001C027D"/>
    <w:rsid w:val="001C064F"/>
    <w:rsid w:val="001C0ADF"/>
    <w:rsid w:val="001C0FBC"/>
    <w:rsid w:val="001C26CE"/>
    <w:rsid w:val="001C2A3F"/>
    <w:rsid w:val="001C3588"/>
    <w:rsid w:val="001C3850"/>
    <w:rsid w:val="001C3FC8"/>
    <w:rsid w:val="001C41EF"/>
    <w:rsid w:val="001C4833"/>
    <w:rsid w:val="001C4AAD"/>
    <w:rsid w:val="001C4F0C"/>
    <w:rsid w:val="001C54F3"/>
    <w:rsid w:val="001C5DB8"/>
    <w:rsid w:val="001C6381"/>
    <w:rsid w:val="001C6B82"/>
    <w:rsid w:val="001D04B9"/>
    <w:rsid w:val="001D1447"/>
    <w:rsid w:val="001D1841"/>
    <w:rsid w:val="001D1A18"/>
    <w:rsid w:val="001D2401"/>
    <w:rsid w:val="001D2427"/>
    <w:rsid w:val="001D24BE"/>
    <w:rsid w:val="001D2896"/>
    <w:rsid w:val="001D28C3"/>
    <w:rsid w:val="001D2E6A"/>
    <w:rsid w:val="001D3006"/>
    <w:rsid w:val="001D309C"/>
    <w:rsid w:val="001D371D"/>
    <w:rsid w:val="001D3B64"/>
    <w:rsid w:val="001D3CC1"/>
    <w:rsid w:val="001D43C3"/>
    <w:rsid w:val="001D44AA"/>
    <w:rsid w:val="001D472D"/>
    <w:rsid w:val="001D4854"/>
    <w:rsid w:val="001D4ABF"/>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456"/>
    <w:rsid w:val="001E09C4"/>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29F"/>
    <w:rsid w:val="001F161C"/>
    <w:rsid w:val="001F19D7"/>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341"/>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6"/>
    <w:rsid w:val="00203FA4"/>
    <w:rsid w:val="0020432F"/>
    <w:rsid w:val="00204E86"/>
    <w:rsid w:val="00205243"/>
    <w:rsid w:val="00205322"/>
    <w:rsid w:val="00205462"/>
    <w:rsid w:val="00205938"/>
    <w:rsid w:val="002064D1"/>
    <w:rsid w:val="002069A6"/>
    <w:rsid w:val="00206B0D"/>
    <w:rsid w:val="00206E6A"/>
    <w:rsid w:val="002072C2"/>
    <w:rsid w:val="002076F3"/>
    <w:rsid w:val="00207AEE"/>
    <w:rsid w:val="002104A4"/>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936"/>
    <w:rsid w:val="00230C94"/>
    <w:rsid w:val="00230EB7"/>
    <w:rsid w:val="00230EC6"/>
    <w:rsid w:val="00230FCF"/>
    <w:rsid w:val="00231076"/>
    <w:rsid w:val="002310AF"/>
    <w:rsid w:val="002322F6"/>
    <w:rsid w:val="00232321"/>
    <w:rsid w:val="00233355"/>
    <w:rsid w:val="0023379E"/>
    <w:rsid w:val="00233837"/>
    <w:rsid w:val="00233A2D"/>
    <w:rsid w:val="0023458E"/>
    <w:rsid w:val="002349F0"/>
    <w:rsid w:val="00234C5F"/>
    <w:rsid w:val="0023519B"/>
    <w:rsid w:val="00235827"/>
    <w:rsid w:val="0023585F"/>
    <w:rsid w:val="00235D88"/>
    <w:rsid w:val="00235F0C"/>
    <w:rsid w:val="00236947"/>
    <w:rsid w:val="00236C6E"/>
    <w:rsid w:val="00237211"/>
    <w:rsid w:val="002373D4"/>
    <w:rsid w:val="00237771"/>
    <w:rsid w:val="00237BAA"/>
    <w:rsid w:val="00237D5C"/>
    <w:rsid w:val="00237E42"/>
    <w:rsid w:val="002401F7"/>
    <w:rsid w:val="0024054C"/>
    <w:rsid w:val="0024085D"/>
    <w:rsid w:val="00240A71"/>
    <w:rsid w:val="00242173"/>
    <w:rsid w:val="002426D7"/>
    <w:rsid w:val="0024339A"/>
    <w:rsid w:val="00243540"/>
    <w:rsid w:val="00243641"/>
    <w:rsid w:val="002437DD"/>
    <w:rsid w:val="00243997"/>
    <w:rsid w:val="00244113"/>
    <w:rsid w:val="0024448F"/>
    <w:rsid w:val="0024452C"/>
    <w:rsid w:val="00245579"/>
    <w:rsid w:val="00245D0A"/>
    <w:rsid w:val="0024603E"/>
    <w:rsid w:val="002461C3"/>
    <w:rsid w:val="00246D97"/>
    <w:rsid w:val="00246DB8"/>
    <w:rsid w:val="0024708E"/>
    <w:rsid w:val="0024798E"/>
    <w:rsid w:val="002479E3"/>
    <w:rsid w:val="00247D89"/>
    <w:rsid w:val="002503CC"/>
    <w:rsid w:val="00250815"/>
    <w:rsid w:val="00250DEC"/>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DEE"/>
    <w:rsid w:val="00254E40"/>
    <w:rsid w:val="002553E6"/>
    <w:rsid w:val="00255817"/>
    <w:rsid w:val="002559A4"/>
    <w:rsid w:val="00255BAF"/>
    <w:rsid w:val="00255C09"/>
    <w:rsid w:val="00255FD7"/>
    <w:rsid w:val="002560F6"/>
    <w:rsid w:val="00256328"/>
    <w:rsid w:val="0025665A"/>
    <w:rsid w:val="00256FE1"/>
    <w:rsid w:val="00257239"/>
    <w:rsid w:val="00257423"/>
    <w:rsid w:val="00257BB0"/>
    <w:rsid w:val="00257C19"/>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976"/>
    <w:rsid w:val="00263DAA"/>
    <w:rsid w:val="00263E9A"/>
    <w:rsid w:val="0026445C"/>
    <w:rsid w:val="002647D1"/>
    <w:rsid w:val="00264838"/>
    <w:rsid w:val="00265127"/>
    <w:rsid w:val="0026564B"/>
    <w:rsid w:val="00265793"/>
    <w:rsid w:val="00265819"/>
    <w:rsid w:val="002658E7"/>
    <w:rsid w:val="00265A59"/>
    <w:rsid w:val="00265AD2"/>
    <w:rsid w:val="002662E2"/>
    <w:rsid w:val="00266622"/>
    <w:rsid w:val="00266CAB"/>
    <w:rsid w:val="00267038"/>
    <w:rsid w:val="0026741D"/>
    <w:rsid w:val="00267702"/>
    <w:rsid w:val="00267A28"/>
    <w:rsid w:val="002704D5"/>
    <w:rsid w:val="00270F79"/>
    <w:rsid w:val="0027102E"/>
    <w:rsid w:val="00271B1A"/>
    <w:rsid w:val="00272474"/>
    <w:rsid w:val="0027257D"/>
    <w:rsid w:val="0027283D"/>
    <w:rsid w:val="0027284E"/>
    <w:rsid w:val="002728B3"/>
    <w:rsid w:val="00272CAE"/>
    <w:rsid w:val="00272D9C"/>
    <w:rsid w:val="002732C4"/>
    <w:rsid w:val="002739D3"/>
    <w:rsid w:val="00273D2A"/>
    <w:rsid w:val="00273E52"/>
    <w:rsid w:val="00274205"/>
    <w:rsid w:val="0027443C"/>
    <w:rsid w:val="0027453E"/>
    <w:rsid w:val="00274FFA"/>
    <w:rsid w:val="00275A54"/>
    <w:rsid w:val="00275B60"/>
    <w:rsid w:val="00275FDA"/>
    <w:rsid w:val="002778DC"/>
    <w:rsid w:val="0027794D"/>
    <w:rsid w:val="00277A30"/>
    <w:rsid w:val="00277B68"/>
    <w:rsid w:val="00277C99"/>
    <w:rsid w:val="00280813"/>
    <w:rsid w:val="00280DAD"/>
    <w:rsid w:val="0028104A"/>
    <w:rsid w:val="002810E9"/>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637"/>
    <w:rsid w:val="00285708"/>
    <w:rsid w:val="00285DF4"/>
    <w:rsid w:val="0028636D"/>
    <w:rsid w:val="002865FA"/>
    <w:rsid w:val="002868F8"/>
    <w:rsid w:val="00286979"/>
    <w:rsid w:val="002869C0"/>
    <w:rsid w:val="00286B1C"/>
    <w:rsid w:val="00286B25"/>
    <w:rsid w:val="002904F8"/>
    <w:rsid w:val="00290B2A"/>
    <w:rsid w:val="00291427"/>
    <w:rsid w:val="00291535"/>
    <w:rsid w:val="002918D7"/>
    <w:rsid w:val="00292022"/>
    <w:rsid w:val="002921C4"/>
    <w:rsid w:val="0029264D"/>
    <w:rsid w:val="002932EC"/>
    <w:rsid w:val="00293B61"/>
    <w:rsid w:val="00293C4F"/>
    <w:rsid w:val="00293CDE"/>
    <w:rsid w:val="002944F6"/>
    <w:rsid w:val="0029451A"/>
    <w:rsid w:val="00294F73"/>
    <w:rsid w:val="002954D3"/>
    <w:rsid w:val="00295815"/>
    <w:rsid w:val="00296B7E"/>
    <w:rsid w:val="00296FCC"/>
    <w:rsid w:val="002976AF"/>
    <w:rsid w:val="00297836"/>
    <w:rsid w:val="00297B7D"/>
    <w:rsid w:val="002A02A9"/>
    <w:rsid w:val="002A083B"/>
    <w:rsid w:val="002A1083"/>
    <w:rsid w:val="002A1923"/>
    <w:rsid w:val="002A1AD8"/>
    <w:rsid w:val="002A1EE9"/>
    <w:rsid w:val="002A222F"/>
    <w:rsid w:val="002A26D8"/>
    <w:rsid w:val="002A26ED"/>
    <w:rsid w:val="002A27B4"/>
    <w:rsid w:val="002A3BFD"/>
    <w:rsid w:val="002A3F12"/>
    <w:rsid w:val="002A3FC8"/>
    <w:rsid w:val="002A429C"/>
    <w:rsid w:val="002A4B2C"/>
    <w:rsid w:val="002A4E8A"/>
    <w:rsid w:val="002A5E44"/>
    <w:rsid w:val="002A60EB"/>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D87"/>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2478"/>
    <w:rsid w:val="002C27CE"/>
    <w:rsid w:val="002C2C1D"/>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919"/>
    <w:rsid w:val="002D4A80"/>
    <w:rsid w:val="002D5DDD"/>
    <w:rsid w:val="002D67D5"/>
    <w:rsid w:val="002D6D36"/>
    <w:rsid w:val="002D6F86"/>
    <w:rsid w:val="002D7487"/>
    <w:rsid w:val="002D74E0"/>
    <w:rsid w:val="002D789A"/>
    <w:rsid w:val="002D7D5C"/>
    <w:rsid w:val="002E0337"/>
    <w:rsid w:val="002E173F"/>
    <w:rsid w:val="002E1A60"/>
    <w:rsid w:val="002E1AF4"/>
    <w:rsid w:val="002E24D5"/>
    <w:rsid w:val="002E272E"/>
    <w:rsid w:val="002E2AA6"/>
    <w:rsid w:val="002E2BE9"/>
    <w:rsid w:val="002E2D6C"/>
    <w:rsid w:val="002E30B8"/>
    <w:rsid w:val="002E3149"/>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6FD0"/>
    <w:rsid w:val="002E7342"/>
    <w:rsid w:val="002E7660"/>
    <w:rsid w:val="002E7764"/>
    <w:rsid w:val="002E7B67"/>
    <w:rsid w:val="002E7DBD"/>
    <w:rsid w:val="002E7E1B"/>
    <w:rsid w:val="002E7FDC"/>
    <w:rsid w:val="002F03B7"/>
    <w:rsid w:val="002F06DC"/>
    <w:rsid w:val="002F0FD9"/>
    <w:rsid w:val="002F1791"/>
    <w:rsid w:val="002F1CD5"/>
    <w:rsid w:val="002F240B"/>
    <w:rsid w:val="002F279B"/>
    <w:rsid w:val="002F3110"/>
    <w:rsid w:val="002F3DC5"/>
    <w:rsid w:val="002F42DC"/>
    <w:rsid w:val="002F4302"/>
    <w:rsid w:val="002F48A3"/>
    <w:rsid w:val="002F48FD"/>
    <w:rsid w:val="002F4A63"/>
    <w:rsid w:val="002F4C00"/>
    <w:rsid w:val="002F5839"/>
    <w:rsid w:val="002F60C8"/>
    <w:rsid w:val="002F6570"/>
    <w:rsid w:val="002F6811"/>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4479"/>
    <w:rsid w:val="0030483F"/>
    <w:rsid w:val="00304ABF"/>
    <w:rsid w:val="00304EC9"/>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937"/>
    <w:rsid w:val="00324F75"/>
    <w:rsid w:val="0032597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5781"/>
    <w:rsid w:val="003359A3"/>
    <w:rsid w:val="00335A5E"/>
    <w:rsid w:val="00335EA4"/>
    <w:rsid w:val="0033626B"/>
    <w:rsid w:val="003362D8"/>
    <w:rsid w:val="003365BB"/>
    <w:rsid w:val="00336F9E"/>
    <w:rsid w:val="00337033"/>
    <w:rsid w:val="00337346"/>
    <w:rsid w:val="00337613"/>
    <w:rsid w:val="00337A5E"/>
    <w:rsid w:val="003403F7"/>
    <w:rsid w:val="00340426"/>
    <w:rsid w:val="0034071C"/>
    <w:rsid w:val="00340A4D"/>
    <w:rsid w:val="00341113"/>
    <w:rsid w:val="0034157C"/>
    <w:rsid w:val="00341852"/>
    <w:rsid w:val="0034192F"/>
    <w:rsid w:val="003427F4"/>
    <w:rsid w:val="00342B55"/>
    <w:rsid w:val="00342E6A"/>
    <w:rsid w:val="00343681"/>
    <w:rsid w:val="00343DF8"/>
    <w:rsid w:val="00344136"/>
    <w:rsid w:val="003443B7"/>
    <w:rsid w:val="00344F1D"/>
    <w:rsid w:val="0034507E"/>
    <w:rsid w:val="00345CDD"/>
    <w:rsid w:val="00345FF9"/>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DE8"/>
    <w:rsid w:val="00351F4F"/>
    <w:rsid w:val="00352001"/>
    <w:rsid w:val="003520C5"/>
    <w:rsid w:val="003531B2"/>
    <w:rsid w:val="00353333"/>
    <w:rsid w:val="003537CC"/>
    <w:rsid w:val="00353991"/>
    <w:rsid w:val="00353D2B"/>
    <w:rsid w:val="0035405C"/>
    <w:rsid w:val="003543D5"/>
    <w:rsid w:val="0035467C"/>
    <w:rsid w:val="00354768"/>
    <w:rsid w:val="00355064"/>
    <w:rsid w:val="0035520C"/>
    <w:rsid w:val="003555E5"/>
    <w:rsid w:val="00355B62"/>
    <w:rsid w:val="00355FAC"/>
    <w:rsid w:val="003561C5"/>
    <w:rsid w:val="00356E89"/>
    <w:rsid w:val="00356E93"/>
    <w:rsid w:val="003574B2"/>
    <w:rsid w:val="003575C2"/>
    <w:rsid w:val="00357FC6"/>
    <w:rsid w:val="0036109A"/>
    <w:rsid w:val="0036109C"/>
    <w:rsid w:val="00361435"/>
    <w:rsid w:val="00361491"/>
    <w:rsid w:val="00361678"/>
    <w:rsid w:val="003616EF"/>
    <w:rsid w:val="00361788"/>
    <w:rsid w:val="00361A71"/>
    <w:rsid w:val="00361CE7"/>
    <w:rsid w:val="00361E79"/>
    <w:rsid w:val="00362989"/>
    <w:rsid w:val="00362A41"/>
    <w:rsid w:val="00362B30"/>
    <w:rsid w:val="00362DCB"/>
    <w:rsid w:val="0036312F"/>
    <w:rsid w:val="003632B6"/>
    <w:rsid w:val="00363482"/>
    <w:rsid w:val="0036351D"/>
    <w:rsid w:val="003636BA"/>
    <w:rsid w:val="003638ED"/>
    <w:rsid w:val="003640F3"/>
    <w:rsid w:val="00364132"/>
    <w:rsid w:val="00364888"/>
    <w:rsid w:val="00364A78"/>
    <w:rsid w:val="00364D0A"/>
    <w:rsid w:val="00364E7F"/>
    <w:rsid w:val="0036524F"/>
    <w:rsid w:val="0036548D"/>
    <w:rsid w:val="00365D2B"/>
    <w:rsid w:val="00365E17"/>
    <w:rsid w:val="003662B5"/>
    <w:rsid w:val="00366489"/>
    <w:rsid w:val="0036684F"/>
    <w:rsid w:val="00366C71"/>
    <w:rsid w:val="0036712C"/>
    <w:rsid w:val="003671A8"/>
    <w:rsid w:val="00367B50"/>
    <w:rsid w:val="00367B54"/>
    <w:rsid w:val="00367D5E"/>
    <w:rsid w:val="00367F85"/>
    <w:rsid w:val="00370014"/>
    <w:rsid w:val="0037013B"/>
    <w:rsid w:val="00370929"/>
    <w:rsid w:val="00370B37"/>
    <w:rsid w:val="00370CDE"/>
    <w:rsid w:val="0037138E"/>
    <w:rsid w:val="0037156A"/>
    <w:rsid w:val="00371D2B"/>
    <w:rsid w:val="00371F2A"/>
    <w:rsid w:val="003720AD"/>
    <w:rsid w:val="003725DD"/>
    <w:rsid w:val="00372755"/>
    <w:rsid w:val="00372888"/>
    <w:rsid w:val="00372C83"/>
    <w:rsid w:val="003734A4"/>
    <w:rsid w:val="00373574"/>
    <w:rsid w:val="00373667"/>
    <w:rsid w:val="00373F41"/>
    <w:rsid w:val="003746AC"/>
    <w:rsid w:val="00374AC2"/>
    <w:rsid w:val="00374E69"/>
    <w:rsid w:val="003752DA"/>
    <w:rsid w:val="00375B1E"/>
    <w:rsid w:val="00376F94"/>
    <w:rsid w:val="0037724D"/>
    <w:rsid w:val="00377374"/>
    <w:rsid w:val="00377482"/>
    <w:rsid w:val="00377DA5"/>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5C7"/>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02E"/>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A01AB"/>
    <w:rsid w:val="003A01D9"/>
    <w:rsid w:val="003A0432"/>
    <w:rsid w:val="003A06B7"/>
    <w:rsid w:val="003A0787"/>
    <w:rsid w:val="003A0DFE"/>
    <w:rsid w:val="003A0E78"/>
    <w:rsid w:val="003A0FC0"/>
    <w:rsid w:val="003A13FD"/>
    <w:rsid w:val="003A1714"/>
    <w:rsid w:val="003A196D"/>
    <w:rsid w:val="003A1BA4"/>
    <w:rsid w:val="003A1E53"/>
    <w:rsid w:val="003A20C2"/>
    <w:rsid w:val="003A212F"/>
    <w:rsid w:val="003A21BA"/>
    <w:rsid w:val="003A249A"/>
    <w:rsid w:val="003A2A34"/>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B0E"/>
    <w:rsid w:val="003B0C9D"/>
    <w:rsid w:val="003B0E99"/>
    <w:rsid w:val="003B11F6"/>
    <w:rsid w:val="003B1501"/>
    <w:rsid w:val="003B1747"/>
    <w:rsid w:val="003B2506"/>
    <w:rsid w:val="003B2540"/>
    <w:rsid w:val="003B2729"/>
    <w:rsid w:val="003B2A9F"/>
    <w:rsid w:val="003B3ACB"/>
    <w:rsid w:val="003B3BF9"/>
    <w:rsid w:val="003B4244"/>
    <w:rsid w:val="003B4600"/>
    <w:rsid w:val="003B48E0"/>
    <w:rsid w:val="003B4A9A"/>
    <w:rsid w:val="003B4B94"/>
    <w:rsid w:val="003B507F"/>
    <w:rsid w:val="003B53D8"/>
    <w:rsid w:val="003B58FA"/>
    <w:rsid w:val="003B5F4D"/>
    <w:rsid w:val="003B6120"/>
    <w:rsid w:val="003B663C"/>
    <w:rsid w:val="003B6C1C"/>
    <w:rsid w:val="003B757D"/>
    <w:rsid w:val="003B760D"/>
    <w:rsid w:val="003B76D5"/>
    <w:rsid w:val="003B7BC6"/>
    <w:rsid w:val="003B7D14"/>
    <w:rsid w:val="003B7FFC"/>
    <w:rsid w:val="003C015A"/>
    <w:rsid w:val="003C0276"/>
    <w:rsid w:val="003C0465"/>
    <w:rsid w:val="003C067F"/>
    <w:rsid w:val="003C06DA"/>
    <w:rsid w:val="003C095F"/>
    <w:rsid w:val="003C1867"/>
    <w:rsid w:val="003C1B41"/>
    <w:rsid w:val="003C1D96"/>
    <w:rsid w:val="003C21AE"/>
    <w:rsid w:val="003C2936"/>
    <w:rsid w:val="003C2F7F"/>
    <w:rsid w:val="003C3603"/>
    <w:rsid w:val="003C37C2"/>
    <w:rsid w:val="003C3ACB"/>
    <w:rsid w:val="003C3BFE"/>
    <w:rsid w:val="003C3E59"/>
    <w:rsid w:val="003C4B65"/>
    <w:rsid w:val="003C4B87"/>
    <w:rsid w:val="003C5982"/>
    <w:rsid w:val="003C6410"/>
    <w:rsid w:val="003C679C"/>
    <w:rsid w:val="003C6A0E"/>
    <w:rsid w:val="003C6E75"/>
    <w:rsid w:val="003C7753"/>
    <w:rsid w:val="003C7927"/>
    <w:rsid w:val="003D0B81"/>
    <w:rsid w:val="003D0E8A"/>
    <w:rsid w:val="003D13BE"/>
    <w:rsid w:val="003D153E"/>
    <w:rsid w:val="003D1991"/>
    <w:rsid w:val="003D1B40"/>
    <w:rsid w:val="003D1DEB"/>
    <w:rsid w:val="003D1EFA"/>
    <w:rsid w:val="003D246C"/>
    <w:rsid w:val="003D2A12"/>
    <w:rsid w:val="003D2E4D"/>
    <w:rsid w:val="003D3214"/>
    <w:rsid w:val="003D3513"/>
    <w:rsid w:val="003D41F2"/>
    <w:rsid w:val="003D4DF3"/>
    <w:rsid w:val="003D4F62"/>
    <w:rsid w:val="003D5120"/>
    <w:rsid w:val="003D53C0"/>
    <w:rsid w:val="003D551D"/>
    <w:rsid w:val="003D5BCF"/>
    <w:rsid w:val="003D5FB8"/>
    <w:rsid w:val="003D67B6"/>
    <w:rsid w:val="003D68F7"/>
    <w:rsid w:val="003D6C47"/>
    <w:rsid w:val="003D6CF7"/>
    <w:rsid w:val="003D6F0B"/>
    <w:rsid w:val="003D75EC"/>
    <w:rsid w:val="003D76D1"/>
    <w:rsid w:val="003D77C5"/>
    <w:rsid w:val="003D7986"/>
    <w:rsid w:val="003E0A7D"/>
    <w:rsid w:val="003E0BC8"/>
    <w:rsid w:val="003E1B49"/>
    <w:rsid w:val="003E1C2C"/>
    <w:rsid w:val="003E20DA"/>
    <w:rsid w:val="003E230F"/>
    <w:rsid w:val="003E24E0"/>
    <w:rsid w:val="003E298B"/>
    <w:rsid w:val="003E2ACF"/>
    <w:rsid w:val="003E2DB4"/>
    <w:rsid w:val="003E2DB8"/>
    <w:rsid w:val="003E2EC1"/>
    <w:rsid w:val="003E3A86"/>
    <w:rsid w:val="003E45C4"/>
    <w:rsid w:val="003E5136"/>
    <w:rsid w:val="003E51AB"/>
    <w:rsid w:val="003E5226"/>
    <w:rsid w:val="003E5922"/>
    <w:rsid w:val="003E618B"/>
    <w:rsid w:val="003E658E"/>
    <w:rsid w:val="003E65BD"/>
    <w:rsid w:val="003E69B5"/>
    <w:rsid w:val="003E69B9"/>
    <w:rsid w:val="003E6A3F"/>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5256"/>
    <w:rsid w:val="003F5320"/>
    <w:rsid w:val="003F54D2"/>
    <w:rsid w:val="003F550D"/>
    <w:rsid w:val="003F5ADC"/>
    <w:rsid w:val="003F5CF1"/>
    <w:rsid w:val="003F65D5"/>
    <w:rsid w:val="003F6ADF"/>
    <w:rsid w:val="003F6BEB"/>
    <w:rsid w:val="003F7613"/>
    <w:rsid w:val="003F7668"/>
    <w:rsid w:val="003F7751"/>
    <w:rsid w:val="003F7BE6"/>
    <w:rsid w:val="0040051B"/>
    <w:rsid w:val="004008B0"/>
    <w:rsid w:val="00400BE2"/>
    <w:rsid w:val="0040118B"/>
    <w:rsid w:val="00401AF0"/>
    <w:rsid w:val="00402187"/>
    <w:rsid w:val="004032AC"/>
    <w:rsid w:val="0040343B"/>
    <w:rsid w:val="004036A0"/>
    <w:rsid w:val="00403F04"/>
    <w:rsid w:val="004040B0"/>
    <w:rsid w:val="00404108"/>
    <w:rsid w:val="004045B3"/>
    <w:rsid w:val="004048C5"/>
    <w:rsid w:val="00404EBA"/>
    <w:rsid w:val="00404FA6"/>
    <w:rsid w:val="00405C9A"/>
    <w:rsid w:val="00405EE7"/>
    <w:rsid w:val="00405F8D"/>
    <w:rsid w:val="004061B0"/>
    <w:rsid w:val="004070B7"/>
    <w:rsid w:val="004074FC"/>
    <w:rsid w:val="004079A4"/>
    <w:rsid w:val="00407A40"/>
    <w:rsid w:val="004105DB"/>
    <w:rsid w:val="00410F3C"/>
    <w:rsid w:val="00411109"/>
    <w:rsid w:val="0041147B"/>
    <w:rsid w:val="0041173B"/>
    <w:rsid w:val="00411BF9"/>
    <w:rsid w:val="00411D4F"/>
    <w:rsid w:val="004127F8"/>
    <w:rsid w:val="00412A95"/>
    <w:rsid w:val="00412E4D"/>
    <w:rsid w:val="004136E7"/>
    <w:rsid w:val="00413D05"/>
    <w:rsid w:val="0041411B"/>
    <w:rsid w:val="00414BD6"/>
    <w:rsid w:val="00415201"/>
    <w:rsid w:val="004156B1"/>
    <w:rsid w:val="004156BB"/>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EF8"/>
    <w:rsid w:val="00423FE3"/>
    <w:rsid w:val="0042408F"/>
    <w:rsid w:val="0042427E"/>
    <w:rsid w:val="0042453D"/>
    <w:rsid w:val="004255E7"/>
    <w:rsid w:val="00425760"/>
    <w:rsid w:val="0042610D"/>
    <w:rsid w:val="0042658E"/>
    <w:rsid w:val="00426EF4"/>
    <w:rsid w:val="0042715E"/>
    <w:rsid w:val="00427731"/>
    <w:rsid w:val="00427F22"/>
    <w:rsid w:val="0043004F"/>
    <w:rsid w:val="00430098"/>
    <w:rsid w:val="004303E6"/>
    <w:rsid w:val="004304A4"/>
    <w:rsid w:val="00430512"/>
    <w:rsid w:val="0043063A"/>
    <w:rsid w:val="00430985"/>
    <w:rsid w:val="0043146B"/>
    <w:rsid w:val="00431DD6"/>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32"/>
    <w:rsid w:val="00435CD3"/>
    <w:rsid w:val="00435F15"/>
    <w:rsid w:val="00436263"/>
    <w:rsid w:val="00437606"/>
    <w:rsid w:val="00440052"/>
    <w:rsid w:val="004400E6"/>
    <w:rsid w:val="004401A4"/>
    <w:rsid w:val="00440757"/>
    <w:rsid w:val="0044086E"/>
    <w:rsid w:val="00440B16"/>
    <w:rsid w:val="00440C6D"/>
    <w:rsid w:val="00440F34"/>
    <w:rsid w:val="00441228"/>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5CC4"/>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F68"/>
    <w:rsid w:val="00452094"/>
    <w:rsid w:val="00452612"/>
    <w:rsid w:val="004528C9"/>
    <w:rsid w:val="00452C7D"/>
    <w:rsid w:val="00453CBA"/>
    <w:rsid w:val="00453D4E"/>
    <w:rsid w:val="00454743"/>
    <w:rsid w:val="00454DF4"/>
    <w:rsid w:val="00454EB3"/>
    <w:rsid w:val="00454FAD"/>
    <w:rsid w:val="00454FE3"/>
    <w:rsid w:val="004550CD"/>
    <w:rsid w:val="00455884"/>
    <w:rsid w:val="00456226"/>
    <w:rsid w:val="00456562"/>
    <w:rsid w:val="00456960"/>
    <w:rsid w:val="00457444"/>
    <w:rsid w:val="004576FE"/>
    <w:rsid w:val="00457E61"/>
    <w:rsid w:val="00457EE2"/>
    <w:rsid w:val="00460362"/>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D35"/>
    <w:rsid w:val="00470E52"/>
    <w:rsid w:val="004714EB"/>
    <w:rsid w:val="004717C4"/>
    <w:rsid w:val="00471B2D"/>
    <w:rsid w:val="004722D3"/>
    <w:rsid w:val="004729B1"/>
    <w:rsid w:val="004738A1"/>
    <w:rsid w:val="004738A4"/>
    <w:rsid w:val="00473B3D"/>
    <w:rsid w:val="0047402B"/>
    <w:rsid w:val="004742D0"/>
    <w:rsid w:val="00474729"/>
    <w:rsid w:val="00474788"/>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E94"/>
    <w:rsid w:val="00481DAD"/>
    <w:rsid w:val="00482025"/>
    <w:rsid w:val="00482125"/>
    <w:rsid w:val="0048226B"/>
    <w:rsid w:val="00482593"/>
    <w:rsid w:val="00482832"/>
    <w:rsid w:val="00482B06"/>
    <w:rsid w:val="00482D48"/>
    <w:rsid w:val="0048326C"/>
    <w:rsid w:val="004834E4"/>
    <w:rsid w:val="0048366E"/>
    <w:rsid w:val="004837F1"/>
    <w:rsid w:val="0048385F"/>
    <w:rsid w:val="00483CF6"/>
    <w:rsid w:val="00484022"/>
    <w:rsid w:val="00484153"/>
    <w:rsid w:val="00484596"/>
    <w:rsid w:val="0048493E"/>
    <w:rsid w:val="004852B8"/>
    <w:rsid w:val="004852CF"/>
    <w:rsid w:val="00485497"/>
    <w:rsid w:val="00485D7D"/>
    <w:rsid w:val="00486067"/>
    <w:rsid w:val="004860E2"/>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B4"/>
    <w:rsid w:val="00495292"/>
    <w:rsid w:val="004955E5"/>
    <w:rsid w:val="00495637"/>
    <w:rsid w:val="00495E31"/>
    <w:rsid w:val="00495E6C"/>
    <w:rsid w:val="00495EB3"/>
    <w:rsid w:val="00495F69"/>
    <w:rsid w:val="00496D08"/>
    <w:rsid w:val="00496D59"/>
    <w:rsid w:val="004976A7"/>
    <w:rsid w:val="00497799"/>
    <w:rsid w:val="004A038E"/>
    <w:rsid w:val="004A05E6"/>
    <w:rsid w:val="004A0623"/>
    <w:rsid w:val="004A08E3"/>
    <w:rsid w:val="004A0CA5"/>
    <w:rsid w:val="004A0EEA"/>
    <w:rsid w:val="004A15CE"/>
    <w:rsid w:val="004A15D5"/>
    <w:rsid w:val="004A1808"/>
    <w:rsid w:val="004A187C"/>
    <w:rsid w:val="004A1965"/>
    <w:rsid w:val="004A204A"/>
    <w:rsid w:val="004A24C4"/>
    <w:rsid w:val="004A2623"/>
    <w:rsid w:val="004A314D"/>
    <w:rsid w:val="004A3151"/>
    <w:rsid w:val="004A3225"/>
    <w:rsid w:val="004A454B"/>
    <w:rsid w:val="004A4625"/>
    <w:rsid w:val="004A4C3D"/>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92E"/>
    <w:rsid w:val="004B6CB1"/>
    <w:rsid w:val="004B7109"/>
    <w:rsid w:val="004B7689"/>
    <w:rsid w:val="004C0260"/>
    <w:rsid w:val="004C044D"/>
    <w:rsid w:val="004C0B18"/>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A55"/>
    <w:rsid w:val="004C3DCB"/>
    <w:rsid w:val="004C4689"/>
    <w:rsid w:val="004C4DE3"/>
    <w:rsid w:val="004C5BF6"/>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1277"/>
    <w:rsid w:val="004D2261"/>
    <w:rsid w:val="004D2677"/>
    <w:rsid w:val="004D338B"/>
    <w:rsid w:val="004D3738"/>
    <w:rsid w:val="004D38C3"/>
    <w:rsid w:val="004D3A14"/>
    <w:rsid w:val="004D40A3"/>
    <w:rsid w:val="004D44B6"/>
    <w:rsid w:val="004D45B9"/>
    <w:rsid w:val="004D4691"/>
    <w:rsid w:val="004D48DE"/>
    <w:rsid w:val="004D4BFB"/>
    <w:rsid w:val="004D5664"/>
    <w:rsid w:val="004D57EC"/>
    <w:rsid w:val="004D5F99"/>
    <w:rsid w:val="004D6385"/>
    <w:rsid w:val="004D67CB"/>
    <w:rsid w:val="004D71A9"/>
    <w:rsid w:val="004D79BC"/>
    <w:rsid w:val="004D79F5"/>
    <w:rsid w:val="004D7FA8"/>
    <w:rsid w:val="004E0842"/>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5EC"/>
    <w:rsid w:val="004F0A6E"/>
    <w:rsid w:val="004F0EDA"/>
    <w:rsid w:val="004F26FA"/>
    <w:rsid w:val="004F2825"/>
    <w:rsid w:val="004F37F0"/>
    <w:rsid w:val="004F40F8"/>
    <w:rsid w:val="004F4207"/>
    <w:rsid w:val="004F4823"/>
    <w:rsid w:val="004F49FE"/>
    <w:rsid w:val="004F4B02"/>
    <w:rsid w:val="004F4C69"/>
    <w:rsid w:val="004F55EF"/>
    <w:rsid w:val="004F5D02"/>
    <w:rsid w:val="004F5D10"/>
    <w:rsid w:val="004F6043"/>
    <w:rsid w:val="004F692F"/>
    <w:rsid w:val="004F7334"/>
    <w:rsid w:val="004F7E2D"/>
    <w:rsid w:val="004F7F73"/>
    <w:rsid w:val="005003DF"/>
    <w:rsid w:val="00500EBC"/>
    <w:rsid w:val="00501044"/>
    <w:rsid w:val="005011E9"/>
    <w:rsid w:val="00501650"/>
    <w:rsid w:val="00501A95"/>
    <w:rsid w:val="00501D13"/>
    <w:rsid w:val="00503446"/>
    <w:rsid w:val="00503BB1"/>
    <w:rsid w:val="00503CB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07ED7"/>
    <w:rsid w:val="00511476"/>
    <w:rsid w:val="00511BBA"/>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053"/>
    <w:rsid w:val="00516792"/>
    <w:rsid w:val="005167E8"/>
    <w:rsid w:val="005179A5"/>
    <w:rsid w:val="00517EB6"/>
    <w:rsid w:val="005200B3"/>
    <w:rsid w:val="005205BE"/>
    <w:rsid w:val="00520739"/>
    <w:rsid w:val="00521A11"/>
    <w:rsid w:val="00521F5F"/>
    <w:rsid w:val="005222C5"/>
    <w:rsid w:val="00522572"/>
    <w:rsid w:val="005229BB"/>
    <w:rsid w:val="00523052"/>
    <w:rsid w:val="00523601"/>
    <w:rsid w:val="00523667"/>
    <w:rsid w:val="0052367A"/>
    <w:rsid w:val="005238A2"/>
    <w:rsid w:val="00523920"/>
    <w:rsid w:val="00523971"/>
    <w:rsid w:val="00523DC0"/>
    <w:rsid w:val="00523E07"/>
    <w:rsid w:val="005244F7"/>
    <w:rsid w:val="005245E6"/>
    <w:rsid w:val="00524D75"/>
    <w:rsid w:val="00524DB7"/>
    <w:rsid w:val="0052573C"/>
    <w:rsid w:val="0052598D"/>
    <w:rsid w:val="00525A52"/>
    <w:rsid w:val="00525E31"/>
    <w:rsid w:val="00526D09"/>
    <w:rsid w:val="00526D84"/>
    <w:rsid w:val="0052707B"/>
    <w:rsid w:val="0052751D"/>
    <w:rsid w:val="00527640"/>
    <w:rsid w:val="0052782A"/>
    <w:rsid w:val="0053011F"/>
    <w:rsid w:val="00531295"/>
    <w:rsid w:val="0053208A"/>
    <w:rsid w:val="0053232B"/>
    <w:rsid w:val="0053279B"/>
    <w:rsid w:val="005327B6"/>
    <w:rsid w:val="00532855"/>
    <w:rsid w:val="005328EA"/>
    <w:rsid w:val="00532DBC"/>
    <w:rsid w:val="00532FC9"/>
    <w:rsid w:val="005331CE"/>
    <w:rsid w:val="005334D0"/>
    <w:rsid w:val="00533C96"/>
    <w:rsid w:val="00533CB7"/>
    <w:rsid w:val="00533DED"/>
    <w:rsid w:val="00534924"/>
    <w:rsid w:val="00534C5F"/>
    <w:rsid w:val="00535095"/>
    <w:rsid w:val="0053509D"/>
    <w:rsid w:val="00535193"/>
    <w:rsid w:val="00535394"/>
    <w:rsid w:val="00535E13"/>
    <w:rsid w:val="0053650A"/>
    <w:rsid w:val="005365A1"/>
    <w:rsid w:val="00536833"/>
    <w:rsid w:val="00536BDE"/>
    <w:rsid w:val="0053737E"/>
    <w:rsid w:val="00537A13"/>
    <w:rsid w:val="00537B3A"/>
    <w:rsid w:val="00537F2E"/>
    <w:rsid w:val="0054008E"/>
    <w:rsid w:val="005409B9"/>
    <w:rsid w:val="00540AD9"/>
    <w:rsid w:val="00540D9B"/>
    <w:rsid w:val="005410FF"/>
    <w:rsid w:val="005417EA"/>
    <w:rsid w:val="00542112"/>
    <w:rsid w:val="005424F6"/>
    <w:rsid w:val="00542FCF"/>
    <w:rsid w:val="00543144"/>
    <w:rsid w:val="0054320A"/>
    <w:rsid w:val="00543E04"/>
    <w:rsid w:val="0054427F"/>
    <w:rsid w:val="005443EC"/>
    <w:rsid w:val="00544791"/>
    <w:rsid w:val="00544B81"/>
    <w:rsid w:val="00544C59"/>
    <w:rsid w:val="00544CE3"/>
    <w:rsid w:val="00544F7A"/>
    <w:rsid w:val="00545217"/>
    <w:rsid w:val="00545353"/>
    <w:rsid w:val="00545421"/>
    <w:rsid w:val="00545F9B"/>
    <w:rsid w:val="00546BC4"/>
    <w:rsid w:val="0054720C"/>
    <w:rsid w:val="0054736F"/>
    <w:rsid w:val="005478CC"/>
    <w:rsid w:val="00547AAB"/>
    <w:rsid w:val="00547B0A"/>
    <w:rsid w:val="00547F1E"/>
    <w:rsid w:val="00550515"/>
    <w:rsid w:val="00550762"/>
    <w:rsid w:val="005508C3"/>
    <w:rsid w:val="0055176A"/>
    <w:rsid w:val="00551AE1"/>
    <w:rsid w:val="00551E08"/>
    <w:rsid w:val="00551FCA"/>
    <w:rsid w:val="005524FE"/>
    <w:rsid w:val="005528C5"/>
    <w:rsid w:val="00552C6C"/>
    <w:rsid w:val="00552CBB"/>
    <w:rsid w:val="00553816"/>
    <w:rsid w:val="00553AE1"/>
    <w:rsid w:val="00553BBD"/>
    <w:rsid w:val="005541F1"/>
    <w:rsid w:val="0055466E"/>
    <w:rsid w:val="00554B68"/>
    <w:rsid w:val="00554C5E"/>
    <w:rsid w:val="00554F48"/>
    <w:rsid w:val="0055522B"/>
    <w:rsid w:val="0055637B"/>
    <w:rsid w:val="00556BFE"/>
    <w:rsid w:val="00556F00"/>
    <w:rsid w:val="00556FA8"/>
    <w:rsid w:val="005576F7"/>
    <w:rsid w:val="005577D4"/>
    <w:rsid w:val="00557943"/>
    <w:rsid w:val="0056051E"/>
    <w:rsid w:val="00560757"/>
    <w:rsid w:val="005608FE"/>
    <w:rsid w:val="00560A3B"/>
    <w:rsid w:val="005614B8"/>
    <w:rsid w:val="0056158D"/>
    <w:rsid w:val="00561D9A"/>
    <w:rsid w:val="00562E05"/>
    <w:rsid w:val="00563AD5"/>
    <w:rsid w:val="00564B02"/>
    <w:rsid w:val="00564BF2"/>
    <w:rsid w:val="0056511D"/>
    <w:rsid w:val="005653EF"/>
    <w:rsid w:val="00565588"/>
    <w:rsid w:val="00565866"/>
    <w:rsid w:val="00566177"/>
    <w:rsid w:val="00566CD3"/>
    <w:rsid w:val="00567347"/>
    <w:rsid w:val="0056782C"/>
    <w:rsid w:val="00567B4B"/>
    <w:rsid w:val="00570586"/>
    <w:rsid w:val="0057060A"/>
    <w:rsid w:val="005711AE"/>
    <w:rsid w:val="005719CC"/>
    <w:rsid w:val="00571F80"/>
    <w:rsid w:val="00572669"/>
    <w:rsid w:val="00572E94"/>
    <w:rsid w:val="00573C07"/>
    <w:rsid w:val="00574424"/>
    <w:rsid w:val="0057486A"/>
    <w:rsid w:val="00574C5C"/>
    <w:rsid w:val="00574E85"/>
    <w:rsid w:val="0057548C"/>
    <w:rsid w:val="00575579"/>
    <w:rsid w:val="00575ED0"/>
    <w:rsid w:val="005769E8"/>
    <w:rsid w:val="00576A03"/>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736F"/>
    <w:rsid w:val="005873E4"/>
    <w:rsid w:val="00587F2F"/>
    <w:rsid w:val="00587F45"/>
    <w:rsid w:val="0059039E"/>
    <w:rsid w:val="00590E1D"/>
    <w:rsid w:val="00591486"/>
    <w:rsid w:val="00591707"/>
    <w:rsid w:val="005919A6"/>
    <w:rsid w:val="00591B05"/>
    <w:rsid w:val="00591B92"/>
    <w:rsid w:val="00591EC0"/>
    <w:rsid w:val="0059203F"/>
    <w:rsid w:val="0059286F"/>
    <w:rsid w:val="0059290C"/>
    <w:rsid w:val="00593400"/>
    <w:rsid w:val="0059365B"/>
    <w:rsid w:val="0059391C"/>
    <w:rsid w:val="00593F10"/>
    <w:rsid w:val="005942D5"/>
    <w:rsid w:val="0059466A"/>
    <w:rsid w:val="0059467B"/>
    <w:rsid w:val="0059469B"/>
    <w:rsid w:val="00594752"/>
    <w:rsid w:val="0059555D"/>
    <w:rsid w:val="00595777"/>
    <w:rsid w:val="00595F68"/>
    <w:rsid w:val="005961C9"/>
    <w:rsid w:val="00596925"/>
    <w:rsid w:val="005969B5"/>
    <w:rsid w:val="005977D3"/>
    <w:rsid w:val="00597E5D"/>
    <w:rsid w:val="005A00D1"/>
    <w:rsid w:val="005A0618"/>
    <w:rsid w:val="005A085B"/>
    <w:rsid w:val="005A0A5D"/>
    <w:rsid w:val="005A0C94"/>
    <w:rsid w:val="005A0F9A"/>
    <w:rsid w:val="005A191B"/>
    <w:rsid w:val="005A2608"/>
    <w:rsid w:val="005A29EA"/>
    <w:rsid w:val="005A2F1B"/>
    <w:rsid w:val="005A329D"/>
    <w:rsid w:val="005A3A56"/>
    <w:rsid w:val="005A3C41"/>
    <w:rsid w:val="005A4ECA"/>
    <w:rsid w:val="005A4FCC"/>
    <w:rsid w:val="005A4FD3"/>
    <w:rsid w:val="005A5284"/>
    <w:rsid w:val="005A52E0"/>
    <w:rsid w:val="005A53E9"/>
    <w:rsid w:val="005A5467"/>
    <w:rsid w:val="005A5CD5"/>
    <w:rsid w:val="005A6358"/>
    <w:rsid w:val="005A6535"/>
    <w:rsid w:val="005A65C2"/>
    <w:rsid w:val="005A6998"/>
    <w:rsid w:val="005A6C62"/>
    <w:rsid w:val="005A6D40"/>
    <w:rsid w:val="005A71AA"/>
    <w:rsid w:val="005A7DDD"/>
    <w:rsid w:val="005B00C8"/>
    <w:rsid w:val="005B04BB"/>
    <w:rsid w:val="005B1020"/>
    <w:rsid w:val="005B192E"/>
    <w:rsid w:val="005B1E41"/>
    <w:rsid w:val="005B21B5"/>
    <w:rsid w:val="005B2A37"/>
    <w:rsid w:val="005B2B8D"/>
    <w:rsid w:val="005B2D7F"/>
    <w:rsid w:val="005B3367"/>
    <w:rsid w:val="005B354A"/>
    <w:rsid w:val="005B4429"/>
    <w:rsid w:val="005B448B"/>
    <w:rsid w:val="005B47A3"/>
    <w:rsid w:val="005B4A61"/>
    <w:rsid w:val="005B5DEC"/>
    <w:rsid w:val="005B5F79"/>
    <w:rsid w:val="005B6096"/>
    <w:rsid w:val="005B6182"/>
    <w:rsid w:val="005B681A"/>
    <w:rsid w:val="005B7339"/>
    <w:rsid w:val="005B792A"/>
    <w:rsid w:val="005B7FF3"/>
    <w:rsid w:val="005C0126"/>
    <w:rsid w:val="005C0B63"/>
    <w:rsid w:val="005C0F93"/>
    <w:rsid w:val="005C1017"/>
    <w:rsid w:val="005C12CE"/>
    <w:rsid w:val="005C1F85"/>
    <w:rsid w:val="005C2BB3"/>
    <w:rsid w:val="005C30D3"/>
    <w:rsid w:val="005C3B4B"/>
    <w:rsid w:val="005C3FD8"/>
    <w:rsid w:val="005C3FF1"/>
    <w:rsid w:val="005C454F"/>
    <w:rsid w:val="005C478C"/>
    <w:rsid w:val="005C5273"/>
    <w:rsid w:val="005C54E9"/>
    <w:rsid w:val="005C55BF"/>
    <w:rsid w:val="005C5815"/>
    <w:rsid w:val="005C5F4D"/>
    <w:rsid w:val="005C610B"/>
    <w:rsid w:val="005C6289"/>
    <w:rsid w:val="005C629C"/>
    <w:rsid w:val="005C6579"/>
    <w:rsid w:val="005C6EA5"/>
    <w:rsid w:val="005C6FB8"/>
    <w:rsid w:val="005C7676"/>
    <w:rsid w:val="005C7721"/>
    <w:rsid w:val="005C7858"/>
    <w:rsid w:val="005C7E53"/>
    <w:rsid w:val="005C7E98"/>
    <w:rsid w:val="005D0052"/>
    <w:rsid w:val="005D03AD"/>
    <w:rsid w:val="005D058B"/>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9D"/>
    <w:rsid w:val="005D7D1F"/>
    <w:rsid w:val="005D7D35"/>
    <w:rsid w:val="005D7DB6"/>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ECD"/>
    <w:rsid w:val="005E63DD"/>
    <w:rsid w:val="005E6427"/>
    <w:rsid w:val="005E6543"/>
    <w:rsid w:val="005E684F"/>
    <w:rsid w:val="005E6BCB"/>
    <w:rsid w:val="005E7558"/>
    <w:rsid w:val="005E7684"/>
    <w:rsid w:val="005E7A84"/>
    <w:rsid w:val="005E7C27"/>
    <w:rsid w:val="005E7D93"/>
    <w:rsid w:val="005E7E5C"/>
    <w:rsid w:val="005F0059"/>
    <w:rsid w:val="005F03E6"/>
    <w:rsid w:val="005F0700"/>
    <w:rsid w:val="005F0F5C"/>
    <w:rsid w:val="005F10D6"/>
    <w:rsid w:val="005F1190"/>
    <w:rsid w:val="005F12FE"/>
    <w:rsid w:val="005F15A5"/>
    <w:rsid w:val="005F1683"/>
    <w:rsid w:val="005F1972"/>
    <w:rsid w:val="005F22BC"/>
    <w:rsid w:val="005F2549"/>
    <w:rsid w:val="005F2818"/>
    <w:rsid w:val="005F28F5"/>
    <w:rsid w:val="005F2A90"/>
    <w:rsid w:val="005F30B5"/>
    <w:rsid w:val="005F3326"/>
    <w:rsid w:val="005F351E"/>
    <w:rsid w:val="005F3CB3"/>
    <w:rsid w:val="005F4045"/>
    <w:rsid w:val="005F4549"/>
    <w:rsid w:val="005F4804"/>
    <w:rsid w:val="005F4D72"/>
    <w:rsid w:val="005F5101"/>
    <w:rsid w:val="005F5BA5"/>
    <w:rsid w:val="005F5BD2"/>
    <w:rsid w:val="005F5E71"/>
    <w:rsid w:val="005F5F67"/>
    <w:rsid w:val="005F655A"/>
    <w:rsid w:val="005F6CB4"/>
    <w:rsid w:val="005F6E77"/>
    <w:rsid w:val="005F76A4"/>
    <w:rsid w:val="005F7A21"/>
    <w:rsid w:val="00600072"/>
    <w:rsid w:val="00600BA2"/>
    <w:rsid w:val="00600EAD"/>
    <w:rsid w:val="00600EF9"/>
    <w:rsid w:val="006018DB"/>
    <w:rsid w:val="00601E48"/>
    <w:rsid w:val="00601EF4"/>
    <w:rsid w:val="00603617"/>
    <w:rsid w:val="00603D2B"/>
    <w:rsid w:val="00604099"/>
    <w:rsid w:val="006046B6"/>
    <w:rsid w:val="00604D89"/>
    <w:rsid w:val="0060519C"/>
    <w:rsid w:val="00605797"/>
    <w:rsid w:val="006059EE"/>
    <w:rsid w:val="00605A36"/>
    <w:rsid w:val="00606513"/>
    <w:rsid w:val="00606F30"/>
    <w:rsid w:val="00606F6A"/>
    <w:rsid w:val="006070D8"/>
    <w:rsid w:val="00607638"/>
    <w:rsid w:val="006102C5"/>
    <w:rsid w:val="006105FB"/>
    <w:rsid w:val="00610805"/>
    <w:rsid w:val="00610D7B"/>
    <w:rsid w:val="00610F16"/>
    <w:rsid w:val="00611B87"/>
    <w:rsid w:val="00611E72"/>
    <w:rsid w:val="006123A2"/>
    <w:rsid w:val="006123BA"/>
    <w:rsid w:val="006127CF"/>
    <w:rsid w:val="00612996"/>
    <w:rsid w:val="00612CE9"/>
    <w:rsid w:val="00613713"/>
    <w:rsid w:val="006141BA"/>
    <w:rsid w:val="00614B75"/>
    <w:rsid w:val="00615436"/>
    <w:rsid w:val="0061552D"/>
    <w:rsid w:val="00615908"/>
    <w:rsid w:val="006161A2"/>
    <w:rsid w:val="006162EC"/>
    <w:rsid w:val="0061685D"/>
    <w:rsid w:val="0061700B"/>
    <w:rsid w:val="006173AF"/>
    <w:rsid w:val="006178BC"/>
    <w:rsid w:val="00617BB7"/>
    <w:rsid w:val="006205C1"/>
    <w:rsid w:val="00620E6F"/>
    <w:rsid w:val="00621000"/>
    <w:rsid w:val="00621293"/>
    <w:rsid w:val="00621477"/>
    <w:rsid w:val="0062180E"/>
    <w:rsid w:val="006218A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C41"/>
    <w:rsid w:val="006307AE"/>
    <w:rsid w:val="006311A3"/>
    <w:rsid w:val="006312FE"/>
    <w:rsid w:val="0063190E"/>
    <w:rsid w:val="006321DD"/>
    <w:rsid w:val="0063253F"/>
    <w:rsid w:val="006326A8"/>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D16"/>
    <w:rsid w:val="00640935"/>
    <w:rsid w:val="00640B19"/>
    <w:rsid w:val="00640C40"/>
    <w:rsid w:val="0064141A"/>
    <w:rsid w:val="00641591"/>
    <w:rsid w:val="006415CF"/>
    <w:rsid w:val="00641707"/>
    <w:rsid w:val="006418C2"/>
    <w:rsid w:val="006418F0"/>
    <w:rsid w:val="00641B12"/>
    <w:rsid w:val="00641FB1"/>
    <w:rsid w:val="00642538"/>
    <w:rsid w:val="00642A3C"/>
    <w:rsid w:val="006436DF"/>
    <w:rsid w:val="00643CD3"/>
    <w:rsid w:val="00643ECF"/>
    <w:rsid w:val="00644B0C"/>
    <w:rsid w:val="00644C82"/>
    <w:rsid w:val="00645E08"/>
    <w:rsid w:val="006460BD"/>
    <w:rsid w:val="00646681"/>
    <w:rsid w:val="00646A38"/>
    <w:rsid w:val="00646CC7"/>
    <w:rsid w:val="006473D1"/>
    <w:rsid w:val="00650170"/>
    <w:rsid w:val="0065022D"/>
    <w:rsid w:val="00650894"/>
    <w:rsid w:val="006515E6"/>
    <w:rsid w:val="006518F1"/>
    <w:rsid w:val="00651BD3"/>
    <w:rsid w:val="00651D68"/>
    <w:rsid w:val="00651FA9"/>
    <w:rsid w:val="006522BD"/>
    <w:rsid w:val="006523AD"/>
    <w:rsid w:val="006523C6"/>
    <w:rsid w:val="006526FF"/>
    <w:rsid w:val="00652BD8"/>
    <w:rsid w:val="00652D75"/>
    <w:rsid w:val="00652FA4"/>
    <w:rsid w:val="0065323A"/>
    <w:rsid w:val="006536DF"/>
    <w:rsid w:val="00653E2B"/>
    <w:rsid w:val="00653F50"/>
    <w:rsid w:val="00654516"/>
    <w:rsid w:val="00654A18"/>
    <w:rsid w:val="006551F3"/>
    <w:rsid w:val="0065545C"/>
    <w:rsid w:val="00656812"/>
    <w:rsid w:val="0065711D"/>
    <w:rsid w:val="0065719F"/>
    <w:rsid w:val="0065760B"/>
    <w:rsid w:val="00657741"/>
    <w:rsid w:val="00657E7A"/>
    <w:rsid w:val="006609BC"/>
    <w:rsid w:val="00660DA8"/>
    <w:rsid w:val="0066124A"/>
    <w:rsid w:val="00661749"/>
    <w:rsid w:val="00661AB4"/>
    <w:rsid w:val="00661C77"/>
    <w:rsid w:val="00662900"/>
    <w:rsid w:val="00662D61"/>
    <w:rsid w:val="00663237"/>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EAC"/>
    <w:rsid w:val="006713F8"/>
    <w:rsid w:val="00671B73"/>
    <w:rsid w:val="00671E6C"/>
    <w:rsid w:val="0067240C"/>
    <w:rsid w:val="00672444"/>
    <w:rsid w:val="006724D8"/>
    <w:rsid w:val="00672A85"/>
    <w:rsid w:val="00672F0E"/>
    <w:rsid w:val="00673193"/>
    <w:rsid w:val="006731A0"/>
    <w:rsid w:val="00673B85"/>
    <w:rsid w:val="00673E29"/>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3F7E"/>
    <w:rsid w:val="006843AF"/>
    <w:rsid w:val="006847EE"/>
    <w:rsid w:val="00684CED"/>
    <w:rsid w:val="006860DF"/>
    <w:rsid w:val="00686273"/>
    <w:rsid w:val="006866C0"/>
    <w:rsid w:val="006866EF"/>
    <w:rsid w:val="00687024"/>
    <w:rsid w:val="00687092"/>
    <w:rsid w:val="006870D0"/>
    <w:rsid w:val="00687EB2"/>
    <w:rsid w:val="00690733"/>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FF4"/>
    <w:rsid w:val="006A549A"/>
    <w:rsid w:val="006A58C6"/>
    <w:rsid w:val="006A5AF2"/>
    <w:rsid w:val="006A5C19"/>
    <w:rsid w:val="006A64C8"/>
    <w:rsid w:val="006A6B7C"/>
    <w:rsid w:val="006A7864"/>
    <w:rsid w:val="006A7EBF"/>
    <w:rsid w:val="006B0041"/>
    <w:rsid w:val="006B02E7"/>
    <w:rsid w:val="006B03AA"/>
    <w:rsid w:val="006B083A"/>
    <w:rsid w:val="006B0935"/>
    <w:rsid w:val="006B0B48"/>
    <w:rsid w:val="006B13C1"/>
    <w:rsid w:val="006B1C59"/>
    <w:rsid w:val="006B243C"/>
    <w:rsid w:val="006B29C7"/>
    <w:rsid w:val="006B2AD2"/>
    <w:rsid w:val="006B2F0D"/>
    <w:rsid w:val="006B36C2"/>
    <w:rsid w:val="006B3E16"/>
    <w:rsid w:val="006B4331"/>
    <w:rsid w:val="006B49F6"/>
    <w:rsid w:val="006B53CB"/>
    <w:rsid w:val="006B568C"/>
    <w:rsid w:val="006B59E2"/>
    <w:rsid w:val="006B5DD2"/>
    <w:rsid w:val="006B68B8"/>
    <w:rsid w:val="006B6DAA"/>
    <w:rsid w:val="006B7132"/>
    <w:rsid w:val="006B77EA"/>
    <w:rsid w:val="006B77EF"/>
    <w:rsid w:val="006B7D70"/>
    <w:rsid w:val="006C0349"/>
    <w:rsid w:val="006C075A"/>
    <w:rsid w:val="006C0A93"/>
    <w:rsid w:val="006C13BE"/>
    <w:rsid w:val="006C18B7"/>
    <w:rsid w:val="006C19D1"/>
    <w:rsid w:val="006C235E"/>
    <w:rsid w:val="006C29E2"/>
    <w:rsid w:val="006C2C1C"/>
    <w:rsid w:val="006C3E1E"/>
    <w:rsid w:val="006C423A"/>
    <w:rsid w:val="006C43D4"/>
    <w:rsid w:val="006C44DF"/>
    <w:rsid w:val="006C48DA"/>
    <w:rsid w:val="006C53A4"/>
    <w:rsid w:val="006C5631"/>
    <w:rsid w:val="006C58F9"/>
    <w:rsid w:val="006C597F"/>
    <w:rsid w:val="006C5A1D"/>
    <w:rsid w:val="006C5D3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D0F"/>
    <w:rsid w:val="006D4032"/>
    <w:rsid w:val="006D4617"/>
    <w:rsid w:val="006D4A70"/>
    <w:rsid w:val="006D4E84"/>
    <w:rsid w:val="006D573B"/>
    <w:rsid w:val="006D5EB3"/>
    <w:rsid w:val="006D61EE"/>
    <w:rsid w:val="006D7134"/>
    <w:rsid w:val="006D7740"/>
    <w:rsid w:val="006D7BDC"/>
    <w:rsid w:val="006D7EAD"/>
    <w:rsid w:val="006E0370"/>
    <w:rsid w:val="006E0E9E"/>
    <w:rsid w:val="006E1076"/>
    <w:rsid w:val="006E198F"/>
    <w:rsid w:val="006E1B28"/>
    <w:rsid w:val="006E1D6C"/>
    <w:rsid w:val="006E21C5"/>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D2B"/>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573"/>
    <w:rsid w:val="006F2888"/>
    <w:rsid w:val="006F3228"/>
    <w:rsid w:val="006F38E6"/>
    <w:rsid w:val="006F3F09"/>
    <w:rsid w:val="006F40B5"/>
    <w:rsid w:val="006F43B5"/>
    <w:rsid w:val="006F4641"/>
    <w:rsid w:val="006F490C"/>
    <w:rsid w:val="006F4AA6"/>
    <w:rsid w:val="006F4DBC"/>
    <w:rsid w:val="006F4F21"/>
    <w:rsid w:val="006F52D8"/>
    <w:rsid w:val="006F543C"/>
    <w:rsid w:val="006F55ED"/>
    <w:rsid w:val="006F5ED3"/>
    <w:rsid w:val="006F6B0A"/>
    <w:rsid w:val="006F6B45"/>
    <w:rsid w:val="006F6BD6"/>
    <w:rsid w:val="006F6E6E"/>
    <w:rsid w:val="006F7119"/>
    <w:rsid w:val="006F71E9"/>
    <w:rsid w:val="006F7B07"/>
    <w:rsid w:val="006F7BA6"/>
    <w:rsid w:val="007002E6"/>
    <w:rsid w:val="007006F5"/>
    <w:rsid w:val="00700830"/>
    <w:rsid w:val="00700B03"/>
    <w:rsid w:val="00700F78"/>
    <w:rsid w:val="00701080"/>
    <w:rsid w:val="007010DA"/>
    <w:rsid w:val="007014DA"/>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208"/>
    <w:rsid w:val="00705C3E"/>
    <w:rsid w:val="00705EB8"/>
    <w:rsid w:val="00706076"/>
    <w:rsid w:val="00706435"/>
    <w:rsid w:val="00706633"/>
    <w:rsid w:val="00706CEE"/>
    <w:rsid w:val="007070F0"/>
    <w:rsid w:val="0070733C"/>
    <w:rsid w:val="0070764E"/>
    <w:rsid w:val="007076F5"/>
    <w:rsid w:val="007079C2"/>
    <w:rsid w:val="00707A97"/>
    <w:rsid w:val="00707CFB"/>
    <w:rsid w:val="007101BC"/>
    <w:rsid w:val="0071022E"/>
    <w:rsid w:val="007108D8"/>
    <w:rsid w:val="0071134D"/>
    <w:rsid w:val="0071157E"/>
    <w:rsid w:val="0071176E"/>
    <w:rsid w:val="00711845"/>
    <w:rsid w:val="00711F11"/>
    <w:rsid w:val="00711FDD"/>
    <w:rsid w:val="00712B7E"/>
    <w:rsid w:val="00712CBA"/>
    <w:rsid w:val="0071306F"/>
    <w:rsid w:val="0071385F"/>
    <w:rsid w:val="00713C4B"/>
    <w:rsid w:val="00714876"/>
    <w:rsid w:val="00715EFF"/>
    <w:rsid w:val="00715F4E"/>
    <w:rsid w:val="00716001"/>
    <w:rsid w:val="00716258"/>
    <w:rsid w:val="0071645D"/>
    <w:rsid w:val="00716E18"/>
    <w:rsid w:val="00717450"/>
    <w:rsid w:val="00717748"/>
    <w:rsid w:val="00720F4D"/>
    <w:rsid w:val="00721134"/>
    <w:rsid w:val="007217B0"/>
    <w:rsid w:val="00721CB7"/>
    <w:rsid w:val="00721DBA"/>
    <w:rsid w:val="00721FD3"/>
    <w:rsid w:val="007225D7"/>
    <w:rsid w:val="00723562"/>
    <w:rsid w:val="007236F8"/>
    <w:rsid w:val="00723E59"/>
    <w:rsid w:val="00723EA4"/>
    <w:rsid w:val="00724675"/>
    <w:rsid w:val="00724C7B"/>
    <w:rsid w:val="0072531E"/>
    <w:rsid w:val="0072553A"/>
    <w:rsid w:val="007255B7"/>
    <w:rsid w:val="00725C03"/>
    <w:rsid w:val="0072664F"/>
    <w:rsid w:val="00726709"/>
    <w:rsid w:val="00727071"/>
    <w:rsid w:val="00727242"/>
    <w:rsid w:val="00727661"/>
    <w:rsid w:val="00727E45"/>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503C"/>
    <w:rsid w:val="00735177"/>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50"/>
    <w:rsid w:val="00744556"/>
    <w:rsid w:val="00744955"/>
    <w:rsid w:val="00744A69"/>
    <w:rsid w:val="00744ABA"/>
    <w:rsid w:val="00744B8C"/>
    <w:rsid w:val="00744F95"/>
    <w:rsid w:val="00745096"/>
    <w:rsid w:val="007452CF"/>
    <w:rsid w:val="00745344"/>
    <w:rsid w:val="007458E0"/>
    <w:rsid w:val="007463B9"/>
    <w:rsid w:val="0074697D"/>
    <w:rsid w:val="00746F72"/>
    <w:rsid w:val="00750205"/>
    <w:rsid w:val="00750207"/>
    <w:rsid w:val="00750C3A"/>
    <w:rsid w:val="00751024"/>
    <w:rsid w:val="00751067"/>
    <w:rsid w:val="007515DC"/>
    <w:rsid w:val="00751CF0"/>
    <w:rsid w:val="00752882"/>
    <w:rsid w:val="00752974"/>
    <w:rsid w:val="00752B07"/>
    <w:rsid w:val="00753473"/>
    <w:rsid w:val="007535AF"/>
    <w:rsid w:val="00753DCE"/>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231"/>
    <w:rsid w:val="007573CD"/>
    <w:rsid w:val="00757686"/>
    <w:rsid w:val="00757F25"/>
    <w:rsid w:val="007601B6"/>
    <w:rsid w:val="007602C8"/>
    <w:rsid w:val="007604A3"/>
    <w:rsid w:val="0076139F"/>
    <w:rsid w:val="00761904"/>
    <w:rsid w:val="00761F0D"/>
    <w:rsid w:val="007620EB"/>
    <w:rsid w:val="0076227C"/>
    <w:rsid w:val="007622DB"/>
    <w:rsid w:val="00762567"/>
    <w:rsid w:val="00762588"/>
    <w:rsid w:val="007626D9"/>
    <w:rsid w:val="00762ED5"/>
    <w:rsid w:val="007631E2"/>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F2"/>
    <w:rsid w:val="007666BA"/>
    <w:rsid w:val="00766816"/>
    <w:rsid w:val="00767163"/>
    <w:rsid w:val="00767180"/>
    <w:rsid w:val="00767328"/>
    <w:rsid w:val="00767825"/>
    <w:rsid w:val="00767ECB"/>
    <w:rsid w:val="00770C50"/>
    <w:rsid w:val="00770C66"/>
    <w:rsid w:val="00770DB7"/>
    <w:rsid w:val="0077225D"/>
    <w:rsid w:val="007726E0"/>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C3"/>
    <w:rsid w:val="0077740C"/>
    <w:rsid w:val="0077753C"/>
    <w:rsid w:val="00777E61"/>
    <w:rsid w:val="007816AF"/>
    <w:rsid w:val="00781FF4"/>
    <w:rsid w:val="007822EB"/>
    <w:rsid w:val="00783A15"/>
    <w:rsid w:val="00783AB7"/>
    <w:rsid w:val="00784143"/>
    <w:rsid w:val="0078441B"/>
    <w:rsid w:val="007846F4"/>
    <w:rsid w:val="007860F3"/>
    <w:rsid w:val="007861A4"/>
    <w:rsid w:val="00786432"/>
    <w:rsid w:val="007870F8"/>
    <w:rsid w:val="00787104"/>
    <w:rsid w:val="007872E6"/>
    <w:rsid w:val="00787768"/>
    <w:rsid w:val="00790042"/>
    <w:rsid w:val="00790195"/>
    <w:rsid w:val="007902FF"/>
    <w:rsid w:val="007903C4"/>
    <w:rsid w:val="00790B6A"/>
    <w:rsid w:val="00790FEC"/>
    <w:rsid w:val="00791093"/>
    <w:rsid w:val="0079116D"/>
    <w:rsid w:val="00791509"/>
    <w:rsid w:val="0079183D"/>
    <w:rsid w:val="00791A44"/>
    <w:rsid w:val="00791CC0"/>
    <w:rsid w:val="00792161"/>
    <w:rsid w:val="007926C5"/>
    <w:rsid w:val="007937A0"/>
    <w:rsid w:val="00793BB5"/>
    <w:rsid w:val="00793C31"/>
    <w:rsid w:val="007942B9"/>
    <w:rsid w:val="00794369"/>
    <w:rsid w:val="0079485D"/>
    <w:rsid w:val="007951C7"/>
    <w:rsid w:val="0079541B"/>
    <w:rsid w:val="007954D6"/>
    <w:rsid w:val="007955A3"/>
    <w:rsid w:val="00795628"/>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A8C"/>
    <w:rsid w:val="007A72FB"/>
    <w:rsid w:val="007A748E"/>
    <w:rsid w:val="007A7856"/>
    <w:rsid w:val="007A7F3A"/>
    <w:rsid w:val="007B0288"/>
    <w:rsid w:val="007B0A67"/>
    <w:rsid w:val="007B0C6C"/>
    <w:rsid w:val="007B0D5D"/>
    <w:rsid w:val="007B0DE3"/>
    <w:rsid w:val="007B0FB3"/>
    <w:rsid w:val="007B12A2"/>
    <w:rsid w:val="007B27D2"/>
    <w:rsid w:val="007B28AF"/>
    <w:rsid w:val="007B2980"/>
    <w:rsid w:val="007B31A5"/>
    <w:rsid w:val="007B3305"/>
    <w:rsid w:val="007B334C"/>
    <w:rsid w:val="007B4248"/>
    <w:rsid w:val="007B4BC9"/>
    <w:rsid w:val="007B4E29"/>
    <w:rsid w:val="007B4EF8"/>
    <w:rsid w:val="007B5195"/>
    <w:rsid w:val="007B51E7"/>
    <w:rsid w:val="007B527A"/>
    <w:rsid w:val="007B54CF"/>
    <w:rsid w:val="007B58FA"/>
    <w:rsid w:val="007B65A9"/>
    <w:rsid w:val="007B66FD"/>
    <w:rsid w:val="007B688F"/>
    <w:rsid w:val="007B6BD5"/>
    <w:rsid w:val="007B79CB"/>
    <w:rsid w:val="007B7EF8"/>
    <w:rsid w:val="007C03FB"/>
    <w:rsid w:val="007C1173"/>
    <w:rsid w:val="007C118E"/>
    <w:rsid w:val="007C157A"/>
    <w:rsid w:val="007C15D3"/>
    <w:rsid w:val="007C1752"/>
    <w:rsid w:val="007C1803"/>
    <w:rsid w:val="007C1857"/>
    <w:rsid w:val="007C18C2"/>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3EB"/>
    <w:rsid w:val="007D052D"/>
    <w:rsid w:val="007D07B4"/>
    <w:rsid w:val="007D0EB2"/>
    <w:rsid w:val="007D1171"/>
    <w:rsid w:val="007D11B0"/>
    <w:rsid w:val="007D1723"/>
    <w:rsid w:val="007D1942"/>
    <w:rsid w:val="007D2289"/>
    <w:rsid w:val="007D2595"/>
    <w:rsid w:val="007D2899"/>
    <w:rsid w:val="007D433E"/>
    <w:rsid w:val="007D44DA"/>
    <w:rsid w:val="007D478F"/>
    <w:rsid w:val="007D47CD"/>
    <w:rsid w:val="007D5112"/>
    <w:rsid w:val="007D5364"/>
    <w:rsid w:val="007D5BFB"/>
    <w:rsid w:val="007D67D0"/>
    <w:rsid w:val="007D6904"/>
    <w:rsid w:val="007D6CE6"/>
    <w:rsid w:val="007D7872"/>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950"/>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2D4"/>
    <w:rsid w:val="0081669C"/>
    <w:rsid w:val="008167D2"/>
    <w:rsid w:val="008169E8"/>
    <w:rsid w:val="00816A67"/>
    <w:rsid w:val="00816D7E"/>
    <w:rsid w:val="0081746F"/>
    <w:rsid w:val="00817528"/>
    <w:rsid w:val="00817A62"/>
    <w:rsid w:val="00817B14"/>
    <w:rsid w:val="008201C2"/>
    <w:rsid w:val="008203F3"/>
    <w:rsid w:val="00820676"/>
    <w:rsid w:val="008209B8"/>
    <w:rsid w:val="00820D6E"/>
    <w:rsid w:val="00821285"/>
    <w:rsid w:val="008212C0"/>
    <w:rsid w:val="008216A1"/>
    <w:rsid w:val="00821A04"/>
    <w:rsid w:val="00821CC6"/>
    <w:rsid w:val="00821E69"/>
    <w:rsid w:val="00822552"/>
    <w:rsid w:val="0082276A"/>
    <w:rsid w:val="00823976"/>
    <w:rsid w:val="0082420C"/>
    <w:rsid w:val="0082472F"/>
    <w:rsid w:val="008247D9"/>
    <w:rsid w:val="00824ABE"/>
    <w:rsid w:val="00824C53"/>
    <w:rsid w:val="00824D2A"/>
    <w:rsid w:val="00824F99"/>
    <w:rsid w:val="00825003"/>
    <w:rsid w:val="0082583F"/>
    <w:rsid w:val="00825B4C"/>
    <w:rsid w:val="008263FC"/>
    <w:rsid w:val="00826439"/>
    <w:rsid w:val="00826E58"/>
    <w:rsid w:val="00827F68"/>
    <w:rsid w:val="00827FBF"/>
    <w:rsid w:val="008304F1"/>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AA4"/>
    <w:rsid w:val="00854FE9"/>
    <w:rsid w:val="008557F5"/>
    <w:rsid w:val="00855B03"/>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C4C"/>
    <w:rsid w:val="008616D7"/>
    <w:rsid w:val="00861799"/>
    <w:rsid w:val="00862E40"/>
    <w:rsid w:val="008632C0"/>
    <w:rsid w:val="00863493"/>
    <w:rsid w:val="00863FFB"/>
    <w:rsid w:val="00864140"/>
    <w:rsid w:val="008647E7"/>
    <w:rsid w:val="00865468"/>
    <w:rsid w:val="00865587"/>
    <w:rsid w:val="00865C7F"/>
    <w:rsid w:val="00865E44"/>
    <w:rsid w:val="008660DB"/>
    <w:rsid w:val="008664F6"/>
    <w:rsid w:val="00866F1A"/>
    <w:rsid w:val="0086702E"/>
    <w:rsid w:val="0086772C"/>
    <w:rsid w:val="00867A84"/>
    <w:rsid w:val="00870A85"/>
    <w:rsid w:val="008711C1"/>
    <w:rsid w:val="0087147A"/>
    <w:rsid w:val="008716FF"/>
    <w:rsid w:val="00871847"/>
    <w:rsid w:val="00871CDD"/>
    <w:rsid w:val="00871CE9"/>
    <w:rsid w:val="00871F5E"/>
    <w:rsid w:val="008722CE"/>
    <w:rsid w:val="008724AC"/>
    <w:rsid w:val="008727F0"/>
    <w:rsid w:val="0087297F"/>
    <w:rsid w:val="00872994"/>
    <w:rsid w:val="00872CE4"/>
    <w:rsid w:val="0087319B"/>
    <w:rsid w:val="008745A7"/>
    <w:rsid w:val="00874DFD"/>
    <w:rsid w:val="0087541C"/>
    <w:rsid w:val="00875482"/>
    <w:rsid w:val="0087549F"/>
    <w:rsid w:val="008754A1"/>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328"/>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A8"/>
    <w:rsid w:val="008860F2"/>
    <w:rsid w:val="008863FC"/>
    <w:rsid w:val="00886B5E"/>
    <w:rsid w:val="00887156"/>
    <w:rsid w:val="0088723B"/>
    <w:rsid w:val="008878A6"/>
    <w:rsid w:val="00887937"/>
    <w:rsid w:val="00887F2B"/>
    <w:rsid w:val="00890712"/>
    <w:rsid w:val="00890BBD"/>
    <w:rsid w:val="00890E53"/>
    <w:rsid w:val="00891718"/>
    <w:rsid w:val="0089197F"/>
    <w:rsid w:val="00891E17"/>
    <w:rsid w:val="0089263C"/>
    <w:rsid w:val="00892CB2"/>
    <w:rsid w:val="00892D9E"/>
    <w:rsid w:val="00892DB1"/>
    <w:rsid w:val="00892E9B"/>
    <w:rsid w:val="00892EC0"/>
    <w:rsid w:val="00892F4C"/>
    <w:rsid w:val="0089349B"/>
    <w:rsid w:val="0089374F"/>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B08"/>
    <w:rsid w:val="008A0E21"/>
    <w:rsid w:val="008A1765"/>
    <w:rsid w:val="008A1954"/>
    <w:rsid w:val="008A1EB8"/>
    <w:rsid w:val="008A2168"/>
    <w:rsid w:val="008A2701"/>
    <w:rsid w:val="008A2976"/>
    <w:rsid w:val="008A2FFA"/>
    <w:rsid w:val="008A3182"/>
    <w:rsid w:val="008A3ADF"/>
    <w:rsid w:val="008A4336"/>
    <w:rsid w:val="008A4C71"/>
    <w:rsid w:val="008A4CFD"/>
    <w:rsid w:val="008A5268"/>
    <w:rsid w:val="008A62C8"/>
    <w:rsid w:val="008A6E06"/>
    <w:rsid w:val="008A7086"/>
    <w:rsid w:val="008A7873"/>
    <w:rsid w:val="008B081D"/>
    <w:rsid w:val="008B092F"/>
    <w:rsid w:val="008B0F95"/>
    <w:rsid w:val="008B115C"/>
    <w:rsid w:val="008B1ED0"/>
    <w:rsid w:val="008B1FCC"/>
    <w:rsid w:val="008B23D1"/>
    <w:rsid w:val="008B264B"/>
    <w:rsid w:val="008B2657"/>
    <w:rsid w:val="008B272E"/>
    <w:rsid w:val="008B2893"/>
    <w:rsid w:val="008B30CD"/>
    <w:rsid w:val="008B3245"/>
    <w:rsid w:val="008B356B"/>
    <w:rsid w:val="008B3A5F"/>
    <w:rsid w:val="008B42B2"/>
    <w:rsid w:val="008B45F7"/>
    <w:rsid w:val="008B48D0"/>
    <w:rsid w:val="008B4C54"/>
    <w:rsid w:val="008B4E9B"/>
    <w:rsid w:val="008B5072"/>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532"/>
    <w:rsid w:val="008C36BF"/>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CC0"/>
    <w:rsid w:val="008D3F73"/>
    <w:rsid w:val="008D4588"/>
    <w:rsid w:val="008D4CA7"/>
    <w:rsid w:val="008D4CD8"/>
    <w:rsid w:val="008D5061"/>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A84"/>
    <w:rsid w:val="008E106A"/>
    <w:rsid w:val="008E1130"/>
    <w:rsid w:val="008E2080"/>
    <w:rsid w:val="008E2095"/>
    <w:rsid w:val="008E2C29"/>
    <w:rsid w:val="008E3533"/>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3A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BE9"/>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7F8"/>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DC9"/>
    <w:rsid w:val="00911040"/>
    <w:rsid w:val="0091131E"/>
    <w:rsid w:val="009113A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A6"/>
    <w:rsid w:val="00916AD5"/>
    <w:rsid w:val="00917C97"/>
    <w:rsid w:val="009205CD"/>
    <w:rsid w:val="00920B21"/>
    <w:rsid w:val="00920B63"/>
    <w:rsid w:val="00920F3A"/>
    <w:rsid w:val="00921151"/>
    <w:rsid w:val="009211CD"/>
    <w:rsid w:val="00921695"/>
    <w:rsid w:val="00921D22"/>
    <w:rsid w:val="0092276F"/>
    <w:rsid w:val="00922B50"/>
    <w:rsid w:val="00922DE5"/>
    <w:rsid w:val="00923495"/>
    <w:rsid w:val="00923499"/>
    <w:rsid w:val="009238DA"/>
    <w:rsid w:val="00923B70"/>
    <w:rsid w:val="00923C16"/>
    <w:rsid w:val="0092405A"/>
    <w:rsid w:val="00925BD7"/>
    <w:rsid w:val="00926623"/>
    <w:rsid w:val="009269DF"/>
    <w:rsid w:val="00926A1C"/>
    <w:rsid w:val="00926CF6"/>
    <w:rsid w:val="00926D5A"/>
    <w:rsid w:val="00926EC6"/>
    <w:rsid w:val="00926F73"/>
    <w:rsid w:val="00927063"/>
    <w:rsid w:val="00927490"/>
    <w:rsid w:val="00927733"/>
    <w:rsid w:val="00927BFC"/>
    <w:rsid w:val="009301A4"/>
    <w:rsid w:val="00930579"/>
    <w:rsid w:val="00930B8E"/>
    <w:rsid w:val="00930DBE"/>
    <w:rsid w:val="00930DF0"/>
    <w:rsid w:val="00930E36"/>
    <w:rsid w:val="0093110C"/>
    <w:rsid w:val="009314A5"/>
    <w:rsid w:val="009314C8"/>
    <w:rsid w:val="00931535"/>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C7"/>
    <w:rsid w:val="009379C5"/>
    <w:rsid w:val="00937F58"/>
    <w:rsid w:val="00940048"/>
    <w:rsid w:val="0094013F"/>
    <w:rsid w:val="00940180"/>
    <w:rsid w:val="009401D3"/>
    <w:rsid w:val="0094025E"/>
    <w:rsid w:val="00940474"/>
    <w:rsid w:val="009404FC"/>
    <w:rsid w:val="0094137D"/>
    <w:rsid w:val="00941586"/>
    <w:rsid w:val="009416AD"/>
    <w:rsid w:val="009417D0"/>
    <w:rsid w:val="009421AA"/>
    <w:rsid w:val="00942356"/>
    <w:rsid w:val="009427B8"/>
    <w:rsid w:val="009428CB"/>
    <w:rsid w:val="00942A08"/>
    <w:rsid w:val="0094347F"/>
    <w:rsid w:val="00943A2D"/>
    <w:rsid w:val="00944444"/>
    <w:rsid w:val="00944623"/>
    <w:rsid w:val="0094476A"/>
    <w:rsid w:val="009447F1"/>
    <w:rsid w:val="00944D54"/>
    <w:rsid w:val="00945517"/>
    <w:rsid w:val="0094552F"/>
    <w:rsid w:val="00945D58"/>
    <w:rsid w:val="00945DA5"/>
    <w:rsid w:val="00946865"/>
    <w:rsid w:val="00946C5A"/>
    <w:rsid w:val="00946E47"/>
    <w:rsid w:val="009470D1"/>
    <w:rsid w:val="00947589"/>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666"/>
    <w:rsid w:val="00966E76"/>
    <w:rsid w:val="00967265"/>
    <w:rsid w:val="00967A57"/>
    <w:rsid w:val="00970040"/>
    <w:rsid w:val="00970BDC"/>
    <w:rsid w:val="00970CE1"/>
    <w:rsid w:val="00970D03"/>
    <w:rsid w:val="009710DC"/>
    <w:rsid w:val="00971170"/>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7C9"/>
    <w:rsid w:val="00977CBE"/>
    <w:rsid w:val="00977D95"/>
    <w:rsid w:val="0098044C"/>
    <w:rsid w:val="009806DD"/>
    <w:rsid w:val="0098076D"/>
    <w:rsid w:val="009808CA"/>
    <w:rsid w:val="009809C6"/>
    <w:rsid w:val="00980BF8"/>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F62"/>
    <w:rsid w:val="009852B0"/>
    <w:rsid w:val="009857C7"/>
    <w:rsid w:val="009858A3"/>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574"/>
    <w:rsid w:val="00994B21"/>
    <w:rsid w:val="00995180"/>
    <w:rsid w:val="00995752"/>
    <w:rsid w:val="00995CEB"/>
    <w:rsid w:val="00995D79"/>
    <w:rsid w:val="00996C89"/>
    <w:rsid w:val="00996DE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5233"/>
    <w:rsid w:val="009A5360"/>
    <w:rsid w:val="009A59C2"/>
    <w:rsid w:val="009A5F68"/>
    <w:rsid w:val="009A6C6A"/>
    <w:rsid w:val="009A6EBB"/>
    <w:rsid w:val="009B0AAC"/>
    <w:rsid w:val="009B0C75"/>
    <w:rsid w:val="009B0E10"/>
    <w:rsid w:val="009B1343"/>
    <w:rsid w:val="009B13A2"/>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615E"/>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DEC"/>
    <w:rsid w:val="009C1578"/>
    <w:rsid w:val="009C1AD9"/>
    <w:rsid w:val="009C2319"/>
    <w:rsid w:val="009C2331"/>
    <w:rsid w:val="009C24E5"/>
    <w:rsid w:val="009C2662"/>
    <w:rsid w:val="009C2D78"/>
    <w:rsid w:val="009C2F0F"/>
    <w:rsid w:val="009C31BA"/>
    <w:rsid w:val="009C33AC"/>
    <w:rsid w:val="009C3735"/>
    <w:rsid w:val="009C3935"/>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D1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34CD"/>
    <w:rsid w:val="009E3797"/>
    <w:rsid w:val="009E3AAD"/>
    <w:rsid w:val="009E429A"/>
    <w:rsid w:val="009E42CF"/>
    <w:rsid w:val="009E455F"/>
    <w:rsid w:val="009E467F"/>
    <w:rsid w:val="009E4819"/>
    <w:rsid w:val="009E5544"/>
    <w:rsid w:val="009E55A0"/>
    <w:rsid w:val="009E5A48"/>
    <w:rsid w:val="009E5FE9"/>
    <w:rsid w:val="009E6311"/>
    <w:rsid w:val="009E6510"/>
    <w:rsid w:val="009F0CA1"/>
    <w:rsid w:val="009F1328"/>
    <w:rsid w:val="009F1385"/>
    <w:rsid w:val="009F15D5"/>
    <w:rsid w:val="009F16E1"/>
    <w:rsid w:val="009F17E6"/>
    <w:rsid w:val="009F1A95"/>
    <w:rsid w:val="009F1E72"/>
    <w:rsid w:val="009F230A"/>
    <w:rsid w:val="009F2793"/>
    <w:rsid w:val="009F30DA"/>
    <w:rsid w:val="009F3796"/>
    <w:rsid w:val="009F39DC"/>
    <w:rsid w:val="009F3A56"/>
    <w:rsid w:val="009F3E8A"/>
    <w:rsid w:val="009F40FF"/>
    <w:rsid w:val="009F4335"/>
    <w:rsid w:val="009F4D89"/>
    <w:rsid w:val="009F5015"/>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9F7C14"/>
    <w:rsid w:val="00A00189"/>
    <w:rsid w:val="00A00386"/>
    <w:rsid w:val="00A00940"/>
    <w:rsid w:val="00A00953"/>
    <w:rsid w:val="00A00BD8"/>
    <w:rsid w:val="00A00DD6"/>
    <w:rsid w:val="00A00E73"/>
    <w:rsid w:val="00A01125"/>
    <w:rsid w:val="00A015DF"/>
    <w:rsid w:val="00A01D99"/>
    <w:rsid w:val="00A0217E"/>
    <w:rsid w:val="00A0247D"/>
    <w:rsid w:val="00A027AF"/>
    <w:rsid w:val="00A02815"/>
    <w:rsid w:val="00A02891"/>
    <w:rsid w:val="00A028CB"/>
    <w:rsid w:val="00A02F8A"/>
    <w:rsid w:val="00A0365B"/>
    <w:rsid w:val="00A038D6"/>
    <w:rsid w:val="00A038E7"/>
    <w:rsid w:val="00A03A84"/>
    <w:rsid w:val="00A0491C"/>
    <w:rsid w:val="00A04F78"/>
    <w:rsid w:val="00A0500D"/>
    <w:rsid w:val="00A05CA3"/>
    <w:rsid w:val="00A05E47"/>
    <w:rsid w:val="00A060CE"/>
    <w:rsid w:val="00A06A38"/>
    <w:rsid w:val="00A0728D"/>
    <w:rsid w:val="00A07416"/>
    <w:rsid w:val="00A0758F"/>
    <w:rsid w:val="00A07B6E"/>
    <w:rsid w:val="00A10AA6"/>
    <w:rsid w:val="00A10D63"/>
    <w:rsid w:val="00A10F24"/>
    <w:rsid w:val="00A115D6"/>
    <w:rsid w:val="00A1201D"/>
    <w:rsid w:val="00A121C1"/>
    <w:rsid w:val="00A12862"/>
    <w:rsid w:val="00A12AA6"/>
    <w:rsid w:val="00A138AE"/>
    <w:rsid w:val="00A138BF"/>
    <w:rsid w:val="00A13972"/>
    <w:rsid w:val="00A13A0A"/>
    <w:rsid w:val="00A13D7C"/>
    <w:rsid w:val="00A13E30"/>
    <w:rsid w:val="00A13F00"/>
    <w:rsid w:val="00A14E3E"/>
    <w:rsid w:val="00A15663"/>
    <w:rsid w:val="00A157AE"/>
    <w:rsid w:val="00A15868"/>
    <w:rsid w:val="00A15A19"/>
    <w:rsid w:val="00A15F04"/>
    <w:rsid w:val="00A16469"/>
    <w:rsid w:val="00A16647"/>
    <w:rsid w:val="00A1691C"/>
    <w:rsid w:val="00A169BD"/>
    <w:rsid w:val="00A16AE1"/>
    <w:rsid w:val="00A17080"/>
    <w:rsid w:val="00A1737D"/>
    <w:rsid w:val="00A179C1"/>
    <w:rsid w:val="00A2040E"/>
    <w:rsid w:val="00A205B3"/>
    <w:rsid w:val="00A20AFA"/>
    <w:rsid w:val="00A20E7E"/>
    <w:rsid w:val="00A21BE5"/>
    <w:rsid w:val="00A21EEF"/>
    <w:rsid w:val="00A2240D"/>
    <w:rsid w:val="00A22F3B"/>
    <w:rsid w:val="00A23171"/>
    <w:rsid w:val="00A233B2"/>
    <w:rsid w:val="00A235BD"/>
    <w:rsid w:val="00A2366F"/>
    <w:rsid w:val="00A2389E"/>
    <w:rsid w:val="00A23D27"/>
    <w:rsid w:val="00A23EB5"/>
    <w:rsid w:val="00A243AD"/>
    <w:rsid w:val="00A24673"/>
    <w:rsid w:val="00A248FC"/>
    <w:rsid w:val="00A24B74"/>
    <w:rsid w:val="00A24CDE"/>
    <w:rsid w:val="00A24EF6"/>
    <w:rsid w:val="00A251B2"/>
    <w:rsid w:val="00A25AE9"/>
    <w:rsid w:val="00A26497"/>
    <w:rsid w:val="00A26E81"/>
    <w:rsid w:val="00A2732D"/>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43"/>
    <w:rsid w:val="00A327E5"/>
    <w:rsid w:val="00A329C9"/>
    <w:rsid w:val="00A32D76"/>
    <w:rsid w:val="00A330D8"/>
    <w:rsid w:val="00A338BD"/>
    <w:rsid w:val="00A33ADD"/>
    <w:rsid w:val="00A34CA6"/>
    <w:rsid w:val="00A34DC8"/>
    <w:rsid w:val="00A35285"/>
    <w:rsid w:val="00A356AC"/>
    <w:rsid w:val="00A35DAF"/>
    <w:rsid w:val="00A35EE6"/>
    <w:rsid w:val="00A365C4"/>
    <w:rsid w:val="00A36601"/>
    <w:rsid w:val="00A36D0C"/>
    <w:rsid w:val="00A36FC4"/>
    <w:rsid w:val="00A37AB7"/>
    <w:rsid w:val="00A37E38"/>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BB8"/>
    <w:rsid w:val="00A43F03"/>
    <w:rsid w:val="00A43F07"/>
    <w:rsid w:val="00A4431D"/>
    <w:rsid w:val="00A44963"/>
    <w:rsid w:val="00A44B83"/>
    <w:rsid w:val="00A44C19"/>
    <w:rsid w:val="00A453C0"/>
    <w:rsid w:val="00A45EBD"/>
    <w:rsid w:val="00A46395"/>
    <w:rsid w:val="00A466A2"/>
    <w:rsid w:val="00A4670C"/>
    <w:rsid w:val="00A46992"/>
    <w:rsid w:val="00A4718F"/>
    <w:rsid w:val="00A471D7"/>
    <w:rsid w:val="00A4745D"/>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B94"/>
    <w:rsid w:val="00A5416F"/>
    <w:rsid w:val="00A54576"/>
    <w:rsid w:val="00A545ED"/>
    <w:rsid w:val="00A55AB3"/>
    <w:rsid w:val="00A55C0E"/>
    <w:rsid w:val="00A5606A"/>
    <w:rsid w:val="00A56269"/>
    <w:rsid w:val="00A5636C"/>
    <w:rsid w:val="00A56378"/>
    <w:rsid w:val="00A5639A"/>
    <w:rsid w:val="00A5641A"/>
    <w:rsid w:val="00A56BE4"/>
    <w:rsid w:val="00A56DCF"/>
    <w:rsid w:val="00A5700D"/>
    <w:rsid w:val="00A57C83"/>
    <w:rsid w:val="00A60799"/>
    <w:rsid w:val="00A60821"/>
    <w:rsid w:val="00A60B02"/>
    <w:rsid w:val="00A60B3A"/>
    <w:rsid w:val="00A6113B"/>
    <w:rsid w:val="00A619B4"/>
    <w:rsid w:val="00A61E45"/>
    <w:rsid w:val="00A61EF1"/>
    <w:rsid w:val="00A61F41"/>
    <w:rsid w:val="00A61FED"/>
    <w:rsid w:val="00A62E3E"/>
    <w:rsid w:val="00A63193"/>
    <w:rsid w:val="00A632B9"/>
    <w:rsid w:val="00A63EAA"/>
    <w:rsid w:val="00A6476F"/>
    <w:rsid w:val="00A64854"/>
    <w:rsid w:val="00A64A51"/>
    <w:rsid w:val="00A64BF4"/>
    <w:rsid w:val="00A64F4C"/>
    <w:rsid w:val="00A65A23"/>
    <w:rsid w:val="00A66069"/>
    <w:rsid w:val="00A660FF"/>
    <w:rsid w:val="00A66AFB"/>
    <w:rsid w:val="00A66D94"/>
    <w:rsid w:val="00A67B84"/>
    <w:rsid w:val="00A67F8B"/>
    <w:rsid w:val="00A704FC"/>
    <w:rsid w:val="00A70A64"/>
    <w:rsid w:val="00A71260"/>
    <w:rsid w:val="00A71487"/>
    <w:rsid w:val="00A718E5"/>
    <w:rsid w:val="00A71E21"/>
    <w:rsid w:val="00A722EA"/>
    <w:rsid w:val="00A728D6"/>
    <w:rsid w:val="00A728FF"/>
    <w:rsid w:val="00A72AB0"/>
    <w:rsid w:val="00A72C7E"/>
    <w:rsid w:val="00A72E48"/>
    <w:rsid w:val="00A7368A"/>
    <w:rsid w:val="00A7399B"/>
    <w:rsid w:val="00A73CC6"/>
    <w:rsid w:val="00A745F2"/>
    <w:rsid w:val="00A74A9F"/>
    <w:rsid w:val="00A7548F"/>
    <w:rsid w:val="00A75D57"/>
    <w:rsid w:val="00A764F1"/>
    <w:rsid w:val="00A76880"/>
    <w:rsid w:val="00A76FFF"/>
    <w:rsid w:val="00A8001C"/>
    <w:rsid w:val="00A8016F"/>
    <w:rsid w:val="00A805C3"/>
    <w:rsid w:val="00A80F7C"/>
    <w:rsid w:val="00A812CC"/>
    <w:rsid w:val="00A81519"/>
    <w:rsid w:val="00A81BBE"/>
    <w:rsid w:val="00A81C8C"/>
    <w:rsid w:val="00A81CE5"/>
    <w:rsid w:val="00A81FF7"/>
    <w:rsid w:val="00A82895"/>
    <w:rsid w:val="00A82BA7"/>
    <w:rsid w:val="00A83255"/>
    <w:rsid w:val="00A83401"/>
    <w:rsid w:val="00A834BF"/>
    <w:rsid w:val="00A836F6"/>
    <w:rsid w:val="00A84B10"/>
    <w:rsid w:val="00A84B11"/>
    <w:rsid w:val="00A85DBB"/>
    <w:rsid w:val="00A86416"/>
    <w:rsid w:val="00A86D3E"/>
    <w:rsid w:val="00A86E84"/>
    <w:rsid w:val="00A87552"/>
    <w:rsid w:val="00A879B7"/>
    <w:rsid w:val="00A87FB6"/>
    <w:rsid w:val="00A903C8"/>
    <w:rsid w:val="00A909D6"/>
    <w:rsid w:val="00A915FB"/>
    <w:rsid w:val="00A924F0"/>
    <w:rsid w:val="00A92B74"/>
    <w:rsid w:val="00A92E89"/>
    <w:rsid w:val="00A9396B"/>
    <w:rsid w:val="00A93AA6"/>
    <w:rsid w:val="00A93EAF"/>
    <w:rsid w:val="00A94050"/>
    <w:rsid w:val="00A94159"/>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90F"/>
    <w:rsid w:val="00AA539D"/>
    <w:rsid w:val="00AA5B15"/>
    <w:rsid w:val="00AA5D64"/>
    <w:rsid w:val="00AA5EC6"/>
    <w:rsid w:val="00AA643B"/>
    <w:rsid w:val="00AA648F"/>
    <w:rsid w:val="00AA64CA"/>
    <w:rsid w:val="00AA6672"/>
    <w:rsid w:val="00AA6FDE"/>
    <w:rsid w:val="00AA78D1"/>
    <w:rsid w:val="00AA7A91"/>
    <w:rsid w:val="00AA7B28"/>
    <w:rsid w:val="00AB013C"/>
    <w:rsid w:val="00AB19DD"/>
    <w:rsid w:val="00AB1CC4"/>
    <w:rsid w:val="00AB2129"/>
    <w:rsid w:val="00AB226C"/>
    <w:rsid w:val="00AB234A"/>
    <w:rsid w:val="00AB260A"/>
    <w:rsid w:val="00AB316E"/>
    <w:rsid w:val="00AB3186"/>
    <w:rsid w:val="00AB35B7"/>
    <w:rsid w:val="00AB36F2"/>
    <w:rsid w:val="00AB4143"/>
    <w:rsid w:val="00AB488E"/>
    <w:rsid w:val="00AB4A58"/>
    <w:rsid w:val="00AB4FC4"/>
    <w:rsid w:val="00AB58B2"/>
    <w:rsid w:val="00AB5F73"/>
    <w:rsid w:val="00AB614D"/>
    <w:rsid w:val="00AB617A"/>
    <w:rsid w:val="00AB6282"/>
    <w:rsid w:val="00AB63FA"/>
    <w:rsid w:val="00AB6607"/>
    <w:rsid w:val="00AB6943"/>
    <w:rsid w:val="00AB7519"/>
    <w:rsid w:val="00AB791B"/>
    <w:rsid w:val="00AC0825"/>
    <w:rsid w:val="00AC0E40"/>
    <w:rsid w:val="00AC1514"/>
    <w:rsid w:val="00AC17F3"/>
    <w:rsid w:val="00AC1807"/>
    <w:rsid w:val="00AC1844"/>
    <w:rsid w:val="00AC1B97"/>
    <w:rsid w:val="00AC1D9E"/>
    <w:rsid w:val="00AC1F59"/>
    <w:rsid w:val="00AC209A"/>
    <w:rsid w:val="00AC3292"/>
    <w:rsid w:val="00AC47AB"/>
    <w:rsid w:val="00AC5642"/>
    <w:rsid w:val="00AC58B4"/>
    <w:rsid w:val="00AC5C69"/>
    <w:rsid w:val="00AC5D37"/>
    <w:rsid w:val="00AC5D62"/>
    <w:rsid w:val="00AC6C3A"/>
    <w:rsid w:val="00AC6E31"/>
    <w:rsid w:val="00AC7012"/>
    <w:rsid w:val="00AC7223"/>
    <w:rsid w:val="00AC7A90"/>
    <w:rsid w:val="00AD024C"/>
    <w:rsid w:val="00AD02FC"/>
    <w:rsid w:val="00AD032F"/>
    <w:rsid w:val="00AD0D90"/>
    <w:rsid w:val="00AD204D"/>
    <w:rsid w:val="00AD2599"/>
    <w:rsid w:val="00AD292A"/>
    <w:rsid w:val="00AD2C3C"/>
    <w:rsid w:val="00AD2DF4"/>
    <w:rsid w:val="00AD3125"/>
    <w:rsid w:val="00AD35E6"/>
    <w:rsid w:val="00AD35EB"/>
    <w:rsid w:val="00AD408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EA2"/>
    <w:rsid w:val="00AD7EB3"/>
    <w:rsid w:val="00AE02C4"/>
    <w:rsid w:val="00AE0D65"/>
    <w:rsid w:val="00AE0EDD"/>
    <w:rsid w:val="00AE11FA"/>
    <w:rsid w:val="00AE13DD"/>
    <w:rsid w:val="00AE159E"/>
    <w:rsid w:val="00AE16A0"/>
    <w:rsid w:val="00AE18D3"/>
    <w:rsid w:val="00AE193F"/>
    <w:rsid w:val="00AE1BFE"/>
    <w:rsid w:val="00AE1CF3"/>
    <w:rsid w:val="00AE2126"/>
    <w:rsid w:val="00AE2409"/>
    <w:rsid w:val="00AE2805"/>
    <w:rsid w:val="00AE2CF3"/>
    <w:rsid w:val="00AE2D55"/>
    <w:rsid w:val="00AE2DBB"/>
    <w:rsid w:val="00AE3A91"/>
    <w:rsid w:val="00AE3DD0"/>
    <w:rsid w:val="00AE3EE8"/>
    <w:rsid w:val="00AE3FB5"/>
    <w:rsid w:val="00AE453E"/>
    <w:rsid w:val="00AE494F"/>
    <w:rsid w:val="00AE4D59"/>
    <w:rsid w:val="00AE5086"/>
    <w:rsid w:val="00AE5CBE"/>
    <w:rsid w:val="00AE60C6"/>
    <w:rsid w:val="00AE642D"/>
    <w:rsid w:val="00AE6A35"/>
    <w:rsid w:val="00AE6D3E"/>
    <w:rsid w:val="00AE6F9E"/>
    <w:rsid w:val="00AE7D4B"/>
    <w:rsid w:val="00AE7DB5"/>
    <w:rsid w:val="00AE7E34"/>
    <w:rsid w:val="00AF0B03"/>
    <w:rsid w:val="00AF16CC"/>
    <w:rsid w:val="00AF2127"/>
    <w:rsid w:val="00AF25B8"/>
    <w:rsid w:val="00AF2A89"/>
    <w:rsid w:val="00AF31DC"/>
    <w:rsid w:val="00AF37CB"/>
    <w:rsid w:val="00AF41DE"/>
    <w:rsid w:val="00AF46A5"/>
    <w:rsid w:val="00AF4AF2"/>
    <w:rsid w:val="00AF4E58"/>
    <w:rsid w:val="00AF4EB8"/>
    <w:rsid w:val="00AF4EC7"/>
    <w:rsid w:val="00AF4EE7"/>
    <w:rsid w:val="00AF56DB"/>
    <w:rsid w:val="00AF5F80"/>
    <w:rsid w:val="00AF5F95"/>
    <w:rsid w:val="00AF66EB"/>
    <w:rsid w:val="00AF6CB1"/>
    <w:rsid w:val="00AF7564"/>
    <w:rsid w:val="00AF75B4"/>
    <w:rsid w:val="00AF79C5"/>
    <w:rsid w:val="00AF7B5D"/>
    <w:rsid w:val="00AF7EC1"/>
    <w:rsid w:val="00B00A9F"/>
    <w:rsid w:val="00B0130A"/>
    <w:rsid w:val="00B01816"/>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6FF6"/>
    <w:rsid w:val="00B07386"/>
    <w:rsid w:val="00B073B6"/>
    <w:rsid w:val="00B073DA"/>
    <w:rsid w:val="00B07494"/>
    <w:rsid w:val="00B0757A"/>
    <w:rsid w:val="00B07D3B"/>
    <w:rsid w:val="00B07F40"/>
    <w:rsid w:val="00B103BF"/>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6434"/>
    <w:rsid w:val="00B16642"/>
    <w:rsid w:val="00B16721"/>
    <w:rsid w:val="00B16C4A"/>
    <w:rsid w:val="00B17BE6"/>
    <w:rsid w:val="00B17BEB"/>
    <w:rsid w:val="00B17E67"/>
    <w:rsid w:val="00B2023A"/>
    <w:rsid w:val="00B2068B"/>
    <w:rsid w:val="00B20AC8"/>
    <w:rsid w:val="00B20B5E"/>
    <w:rsid w:val="00B20C4A"/>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78"/>
    <w:rsid w:val="00B33511"/>
    <w:rsid w:val="00B338BB"/>
    <w:rsid w:val="00B33AEE"/>
    <w:rsid w:val="00B33D5E"/>
    <w:rsid w:val="00B33F5D"/>
    <w:rsid w:val="00B33F66"/>
    <w:rsid w:val="00B340A1"/>
    <w:rsid w:val="00B340B3"/>
    <w:rsid w:val="00B34BD7"/>
    <w:rsid w:val="00B34EC6"/>
    <w:rsid w:val="00B352AE"/>
    <w:rsid w:val="00B35B97"/>
    <w:rsid w:val="00B35BE7"/>
    <w:rsid w:val="00B35C4C"/>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24C0"/>
    <w:rsid w:val="00B42D9D"/>
    <w:rsid w:val="00B432A5"/>
    <w:rsid w:val="00B433E2"/>
    <w:rsid w:val="00B4360B"/>
    <w:rsid w:val="00B4380E"/>
    <w:rsid w:val="00B43AB1"/>
    <w:rsid w:val="00B43D1D"/>
    <w:rsid w:val="00B45A8A"/>
    <w:rsid w:val="00B46047"/>
    <w:rsid w:val="00B46277"/>
    <w:rsid w:val="00B463E4"/>
    <w:rsid w:val="00B47751"/>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F3A"/>
    <w:rsid w:val="00B57251"/>
    <w:rsid w:val="00B57CDE"/>
    <w:rsid w:val="00B57E24"/>
    <w:rsid w:val="00B57E43"/>
    <w:rsid w:val="00B57ED9"/>
    <w:rsid w:val="00B61C7E"/>
    <w:rsid w:val="00B62114"/>
    <w:rsid w:val="00B62507"/>
    <w:rsid w:val="00B62E59"/>
    <w:rsid w:val="00B6370B"/>
    <w:rsid w:val="00B63807"/>
    <w:rsid w:val="00B638F1"/>
    <w:rsid w:val="00B63934"/>
    <w:rsid w:val="00B63A51"/>
    <w:rsid w:val="00B63FA1"/>
    <w:rsid w:val="00B64275"/>
    <w:rsid w:val="00B6430C"/>
    <w:rsid w:val="00B64BAA"/>
    <w:rsid w:val="00B64C54"/>
    <w:rsid w:val="00B64F9D"/>
    <w:rsid w:val="00B64FF5"/>
    <w:rsid w:val="00B661B0"/>
    <w:rsid w:val="00B66B31"/>
    <w:rsid w:val="00B66CD5"/>
    <w:rsid w:val="00B66EC0"/>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517"/>
    <w:rsid w:val="00B7658D"/>
    <w:rsid w:val="00B76D89"/>
    <w:rsid w:val="00B7702A"/>
    <w:rsid w:val="00B77413"/>
    <w:rsid w:val="00B778A6"/>
    <w:rsid w:val="00B778AA"/>
    <w:rsid w:val="00B77B94"/>
    <w:rsid w:val="00B806A3"/>
    <w:rsid w:val="00B8088A"/>
    <w:rsid w:val="00B815E1"/>
    <w:rsid w:val="00B81794"/>
    <w:rsid w:val="00B818FD"/>
    <w:rsid w:val="00B81DC4"/>
    <w:rsid w:val="00B81FC0"/>
    <w:rsid w:val="00B81FFC"/>
    <w:rsid w:val="00B82171"/>
    <w:rsid w:val="00B824FA"/>
    <w:rsid w:val="00B82B78"/>
    <w:rsid w:val="00B82EFC"/>
    <w:rsid w:val="00B82F31"/>
    <w:rsid w:val="00B83318"/>
    <w:rsid w:val="00B83D8F"/>
    <w:rsid w:val="00B84464"/>
    <w:rsid w:val="00B84535"/>
    <w:rsid w:val="00B85071"/>
    <w:rsid w:val="00B8603B"/>
    <w:rsid w:val="00B86B98"/>
    <w:rsid w:val="00B86BD6"/>
    <w:rsid w:val="00B86D7D"/>
    <w:rsid w:val="00B872BE"/>
    <w:rsid w:val="00B873E4"/>
    <w:rsid w:val="00B87961"/>
    <w:rsid w:val="00B908B1"/>
    <w:rsid w:val="00B90B9D"/>
    <w:rsid w:val="00B90FDA"/>
    <w:rsid w:val="00B90FFF"/>
    <w:rsid w:val="00B91230"/>
    <w:rsid w:val="00B9132C"/>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254"/>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ACB"/>
    <w:rsid w:val="00BA0DEE"/>
    <w:rsid w:val="00BA18D2"/>
    <w:rsid w:val="00BA20FB"/>
    <w:rsid w:val="00BA2120"/>
    <w:rsid w:val="00BA215E"/>
    <w:rsid w:val="00BA216E"/>
    <w:rsid w:val="00BA29F0"/>
    <w:rsid w:val="00BA29FE"/>
    <w:rsid w:val="00BA3182"/>
    <w:rsid w:val="00BA3436"/>
    <w:rsid w:val="00BA348D"/>
    <w:rsid w:val="00BA34C9"/>
    <w:rsid w:val="00BA3EB1"/>
    <w:rsid w:val="00BA3F15"/>
    <w:rsid w:val="00BA4A05"/>
    <w:rsid w:val="00BA5AE3"/>
    <w:rsid w:val="00BA6295"/>
    <w:rsid w:val="00BA687D"/>
    <w:rsid w:val="00BA6C4B"/>
    <w:rsid w:val="00BA6D4B"/>
    <w:rsid w:val="00BA6EF3"/>
    <w:rsid w:val="00BA7711"/>
    <w:rsid w:val="00BA7BCC"/>
    <w:rsid w:val="00BA7DF4"/>
    <w:rsid w:val="00BA7F2B"/>
    <w:rsid w:val="00BB03B5"/>
    <w:rsid w:val="00BB073C"/>
    <w:rsid w:val="00BB0BF0"/>
    <w:rsid w:val="00BB0E3E"/>
    <w:rsid w:val="00BB102D"/>
    <w:rsid w:val="00BB12E8"/>
    <w:rsid w:val="00BB1770"/>
    <w:rsid w:val="00BB1BEA"/>
    <w:rsid w:val="00BB1C65"/>
    <w:rsid w:val="00BB1D7C"/>
    <w:rsid w:val="00BB1E35"/>
    <w:rsid w:val="00BB2531"/>
    <w:rsid w:val="00BB27D6"/>
    <w:rsid w:val="00BB3CD5"/>
    <w:rsid w:val="00BB3DAB"/>
    <w:rsid w:val="00BB4A68"/>
    <w:rsid w:val="00BB4F91"/>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65"/>
    <w:rsid w:val="00BC26F5"/>
    <w:rsid w:val="00BC295B"/>
    <w:rsid w:val="00BC2B3C"/>
    <w:rsid w:val="00BC2E2D"/>
    <w:rsid w:val="00BC2F4F"/>
    <w:rsid w:val="00BC35FB"/>
    <w:rsid w:val="00BC3712"/>
    <w:rsid w:val="00BC3756"/>
    <w:rsid w:val="00BC4194"/>
    <w:rsid w:val="00BC4326"/>
    <w:rsid w:val="00BC4F3B"/>
    <w:rsid w:val="00BC558A"/>
    <w:rsid w:val="00BC5B9A"/>
    <w:rsid w:val="00BC623C"/>
    <w:rsid w:val="00BC6B91"/>
    <w:rsid w:val="00BC76A1"/>
    <w:rsid w:val="00BC772B"/>
    <w:rsid w:val="00BC7833"/>
    <w:rsid w:val="00BC7C48"/>
    <w:rsid w:val="00BC7EA8"/>
    <w:rsid w:val="00BD10E4"/>
    <w:rsid w:val="00BD113A"/>
    <w:rsid w:val="00BD114F"/>
    <w:rsid w:val="00BD1394"/>
    <w:rsid w:val="00BD1F0B"/>
    <w:rsid w:val="00BD22F8"/>
    <w:rsid w:val="00BD23D4"/>
    <w:rsid w:val="00BD2697"/>
    <w:rsid w:val="00BD2A2C"/>
    <w:rsid w:val="00BD2D5F"/>
    <w:rsid w:val="00BD3029"/>
    <w:rsid w:val="00BD33D8"/>
    <w:rsid w:val="00BD3836"/>
    <w:rsid w:val="00BD423D"/>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5E"/>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360"/>
    <w:rsid w:val="00BF152B"/>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F79"/>
    <w:rsid w:val="00C015F2"/>
    <w:rsid w:val="00C017FE"/>
    <w:rsid w:val="00C021AE"/>
    <w:rsid w:val="00C026FD"/>
    <w:rsid w:val="00C02F04"/>
    <w:rsid w:val="00C03053"/>
    <w:rsid w:val="00C038F6"/>
    <w:rsid w:val="00C03CE4"/>
    <w:rsid w:val="00C03DBE"/>
    <w:rsid w:val="00C04708"/>
    <w:rsid w:val="00C04709"/>
    <w:rsid w:val="00C04BCC"/>
    <w:rsid w:val="00C04C01"/>
    <w:rsid w:val="00C054B5"/>
    <w:rsid w:val="00C05631"/>
    <w:rsid w:val="00C073CD"/>
    <w:rsid w:val="00C07425"/>
    <w:rsid w:val="00C0754F"/>
    <w:rsid w:val="00C07E34"/>
    <w:rsid w:val="00C07FC4"/>
    <w:rsid w:val="00C10013"/>
    <w:rsid w:val="00C100EF"/>
    <w:rsid w:val="00C11B32"/>
    <w:rsid w:val="00C11D7B"/>
    <w:rsid w:val="00C1200C"/>
    <w:rsid w:val="00C12017"/>
    <w:rsid w:val="00C1261E"/>
    <w:rsid w:val="00C12625"/>
    <w:rsid w:val="00C12F35"/>
    <w:rsid w:val="00C13995"/>
    <w:rsid w:val="00C13BA1"/>
    <w:rsid w:val="00C13E28"/>
    <w:rsid w:val="00C13F29"/>
    <w:rsid w:val="00C141EB"/>
    <w:rsid w:val="00C1468C"/>
    <w:rsid w:val="00C15058"/>
    <w:rsid w:val="00C15D84"/>
    <w:rsid w:val="00C16491"/>
    <w:rsid w:val="00C165C8"/>
    <w:rsid w:val="00C1751B"/>
    <w:rsid w:val="00C175EC"/>
    <w:rsid w:val="00C203A5"/>
    <w:rsid w:val="00C205E5"/>
    <w:rsid w:val="00C2185A"/>
    <w:rsid w:val="00C21A5D"/>
    <w:rsid w:val="00C221C5"/>
    <w:rsid w:val="00C226F3"/>
    <w:rsid w:val="00C228F5"/>
    <w:rsid w:val="00C22B7C"/>
    <w:rsid w:val="00C23749"/>
    <w:rsid w:val="00C2418B"/>
    <w:rsid w:val="00C24D98"/>
    <w:rsid w:val="00C24DDB"/>
    <w:rsid w:val="00C25343"/>
    <w:rsid w:val="00C25F63"/>
    <w:rsid w:val="00C26169"/>
    <w:rsid w:val="00C26474"/>
    <w:rsid w:val="00C26802"/>
    <w:rsid w:val="00C273E7"/>
    <w:rsid w:val="00C2755A"/>
    <w:rsid w:val="00C27631"/>
    <w:rsid w:val="00C27668"/>
    <w:rsid w:val="00C278D5"/>
    <w:rsid w:val="00C27D90"/>
    <w:rsid w:val="00C27F21"/>
    <w:rsid w:val="00C30307"/>
    <w:rsid w:val="00C30842"/>
    <w:rsid w:val="00C3084E"/>
    <w:rsid w:val="00C31031"/>
    <w:rsid w:val="00C31975"/>
    <w:rsid w:val="00C31A6A"/>
    <w:rsid w:val="00C31F4C"/>
    <w:rsid w:val="00C326D6"/>
    <w:rsid w:val="00C332D0"/>
    <w:rsid w:val="00C33326"/>
    <w:rsid w:val="00C33AA9"/>
    <w:rsid w:val="00C33AC1"/>
    <w:rsid w:val="00C3442C"/>
    <w:rsid w:val="00C3463A"/>
    <w:rsid w:val="00C346C4"/>
    <w:rsid w:val="00C34712"/>
    <w:rsid w:val="00C349EF"/>
    <w:rsid w:val="00C353D1"/>
    <w:rsid w:val="00C355B8"/>
    <w:rsid w:val="00C355C3"/>
    <w:rsid w:val="00C35A97"/>
    <w:rsid w:val="00C35D17"/>
    <w:rsid w:val="00C37107"/>
    <w:rsid w:val="00C37693"/>
    <w:rsid w:val="00C37830"/>
    <w:rsid w:val="00C3796F"/>
    <w:rsid w:val="00C400E6"/>
    <w:rsid w:val="00C401A6"/>
    <w:rsid w:val="00C40641"/>
    <w:rsid w:val="00C409D5"/>
    <w:rsid w:val="00C40FFB"/>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2A0"/>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7EC"/>
    <w:rsid w:val="00C520B6"/>
    <w:rsid w:val="00C52110"/>
    <w:rsid w:val="00C52CCA"/>
    <w:rsid w:val="00C5347F"/>
    <w:rsid w:val="00C537E4"/>
    <w:rsid w:val="00C541D2"/>
    <w:rsid w:val="00C54C38"/>
    <w:rsid w:val="00C55651"/>
    <w:rsid w:val="00C55893"/>
    <w:rsid w:val="00C55BEF"/>
    <w:rsid w:val="00C5670B"/>
    <w:rsid w:val="00C56821"/>
    <w:rsid w:val="00C571F6"/>
    <w:rsid w:val="00C5751B"/>
    <w:rsid w:val="00C579F3"/>
    <w:rsid w:val="00C57C32"/>
    <w:rsid w:val="00C602D0"/>
    <w:rsid w:val="00C60CBB"/>
    <w:rsid w:val="00C615C8"/>
    <w:rsid w:val="00C6188E"/>
    <w:rsid w:val="00C61D44"/>
    <w:rsid w:val="00C62221"/>
    <w:rsid w:val="00C62412"/>
    <w:rsid w:val="00C62830"/>
    <w:rsid w:val="00C62B4C"/>
    <w:rsid w:val="00C63096"/>
    <w:rsid w:val="00C6314F"/>
    <w:rsid w:val="00C63E3F"/>
    <w:rsid w:val="00C63F8A"/>
    <w:rsid w:val="00C63FEE"/>
    <w:rsid w:val="00C643FE"/>
    <w:rsid w:val="00C64484"/>
    <w:rsid w:val="00C64668"/>
    <w:rsid w:val="00C64915"/>
    <w:rsid w:val="00C6495E"/>
    <w:rsid w:val="00C64B73"/>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1D4"/>
    <w:rsid w:val="00C716E7"/>
    <w:rsid w:val="00C716FC"/>
    <w:rsid w:val="00C71A06"/>
    <w:rsid w:val="00C71F6E"/>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586"/>
    <w:rsid w:val="00C757C6"/>
    <w:rsid w:val="00C76350"/>
    <w:rsid w:val="00C76A00"/>
    <w:rsid w:val="00C77942"/>
    <w:rsid w:val="00C803A0"/>
    <w:rsid w:val="00C80655"/>
    <w:rsid w:val="00C8088F"/>
    <w:rsid w:val="00C80D4F"/>
    <w:rsid w:val="00C81B7D"/>
    <w:rsid w:val="00C81DAA"/>
    <w:rsid w:val="00C820F0"/>
    <w:rsid w:val="00C823D8"/>
    <w:rsid w:val="00C8288F"/>
    <w:rsid w:val="00C82D0D"/>
    <w:rsid w:val="00C82DCA"/>
    <w:rsid w:val="00C8341D"/>
    <w:rsid w:val="00C83527"/>
    <w:rsid w:val="00C840B4"/>
    <w:rsid w:val="00C8418A"/>
    <w:rsid w:val="00C849C1"/>
    <w:rsid w:val="00C84B64"/>
    <w:rsid w:val="00C84DAB"/>
    <w:rsid w:val="00C8523E"/>
    <w:rsid w:val="00C86C60"/>
    <w:rsid w:val="00C86D83"/>
    <w:rsid w:val="00C8719E"/>
    <w:rsid w:val="00C87231"/>
    <w:rsid w:val="00C873D3"/>
    <w:rsid w:val="00C87527"/>
    <w:rsid w:val="00C876D8"/>
    <w:rsid w:val="00C8782D"/>
    <w:rsid w:val="00C87E54"/>
    <w:rsid w:val="00C87EBF"/>
    <w:rsid w:val="00C9061E"/>
    <w:rsid w:val="00C906AE"/>
    <w:rsid w:val="00C909B4"/>
    <w:rsid w:val="00C90A37"/>
    <w:rsid w:val="00C90A9A"/>
    <w:rsid w:val="00C90BBD"/>
    <w:rsid w:val="00C917DF"/>
    <w:rsid w:val="00C9278A"/>
    <w:rsid w:val="00C9296A"/>
    <w:rsid w:val="00C934EF"/>
    <w:rsid w:val="00C93CE0"/>
    <w:rsid w:val="00C9421C"/>
    <w:rsid w:val="00C94449"/>
    <w:rsid w:val="00C946F8"/>
    <w:rsid w:val="00C94D13"/>
    <w:rsid w:val="00C94E10"/>
    <w:rsid w:val="00C9521C"/>
    <w:rsid w:val="00C9528C"/>
    <w:rsid w:val="00C95411"/>
    <w:rsid w:val="00C956B6"/>
    <w:rsid w:val="00C96218"/>
    <w:rsid w:val="00C96481"/>
    <w:rsid w:val="00C96645"/>
    <w:rsid w:val="00C966DA"/>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B3"/>
    <w:rsid w:val="00CB6D87"/>
    <w:rsid w:val="00CB76E9"/>
    <w:rsid w:val="00CB7A5F"/>
    <w:rsid w:val="00CC015B"/>
    <w:rsid w:val="00CC026C"/>
    <w:rsid w:val="00CC08F5"/>
    <w:rsid w:val="00CC0991"/>
    <w:rsid w:val="00CC1028"/>
    <w:rsid w:val="00CC1167"/>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3D5"/>
    <w:rsid w:val="00CC67ED"/>
    <w:rsid w:val="00CC7C56"/>
    <w:rsid w:val="00CC7F52"/>
    <w:rsid w:val="00CD091C"/>
    <w:rsid w:val="00CD094A"/>
    <w:rsid w:val="00CD0B68"/>
    <w:rsid w:val="00CD0C1B"/>
    <w:rsid w:val="00CD0EF0"/>
    <w:rsid w:val="00CD257D"/>
    <w:rsid w:val="00CD3146"/>
    <w:rsid w:val="00CD3343"/>
    <w:rsid w:val="00CD37FA"/>
    <w:rsid w:val="00CD3C44"/>
    <w:rsid w:val="00CD3DDC"/>
    <w:rsid w:val="00CD3DFB"/>
    <w:rsid w:val="00CD41C7"/>
    <w:rsid w:val="00CD4441"/>
    <w:rsid w:val="00CD4B2A"/>
    <w:rsid w:val="00CD4B4A"/>
    <w:rsid w:val="00CD4D4E"/>
    <w:rsid w:val="00CD585B"/>
    <w:rsid w:val="00CD5D50"/>
    <w:rsid w:val="00CD642C"/>
    <w:rsid w:val="00CD6617"/>
    <w:rsid w:val="00CD67F1"/>
    <w:rsid w:val="00CD70B9"/>
    <w:rsid w:val="00CD7394"/>
    <w:rsid w:val="00CD760B"/>
    <w:rsid w:val="00CD77FD"/>
    <w:rsid w:val="00CD7AA4"/>
    <w:rsid w:val="00CD7BDD"/>
    <w:rsid w:val="00CD7C5A"/>
    <w:rsid w:val="00CD7D20"/>
    <w:rsid w:val="00CD7EF8"/>
    <w:rsid w:val="00CE025B"/>
    <w:rsid w:val="00CE092B"/>
    <w:rsid w:val="00CE0BE4"/>
    <w:rsid w:val="00CE1717"/>
    <w:rsid w:val="00CE1747"/>
    <w:rsid w:val="00CE1FCB"/>
    <w:rsid w:val="00CE22FA"/>
    <w:rsid w:val="00CE2B85"/>
    <w:rsid w:val="00CE2CDF"/>
    <w:rsid w:val="00CE2F97"/>
    <w:rsid w:val="00CE3964"/>
    <w:rsid w:val="00CE3AFC"/>
    <w:rsid w:val="00CE413D"/>
    <w:rsid w:val="00CE4770"/>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49A0"/>
    <w:rsid w:val="00CF55D5"/>
    <w:rsid w:val="00CF7D47"/>
    <w:rsid w:val="00CF7D73"/>
    <w:rsid w:val="00D001BE"/>
    <w:rsid w:val="00D0196D"/>
    <w:rsid w:val="00D01BAA"/>
    <w:rsid w:val="00D02055"/>
    <w:rsid w:val="00D02069"/>
    <w:rsid w:val="00D02B0E"/>
    <w:rsid w:val="00D02E74"/>
    <w:rsid w:val="00D03100"/>
    <w:rsid w:val="00D03393"/>
    <w:rsid w:val="00D03435"/>
    <w:rsid w:val="00D03913"/>
    <w:rsid w:val="00D04054"/>
    <w:rsid w:val="00D042B4"/>
    <w:rsid w:val="00D04764"/>
    <w:rsid w:val="00D048EF"/>
    <w:rsid w:val="00D05484"/>
    <w:rsid w:val="00D0580D"/>
    <w:rsid w:val="00D05E2F"/>
    <w:rsid w:val="00D05F7C"/>
    <w:rsid w:val="00D06941"/>
    <w:rsid w:val="00D06CB2"/>
    <w:rsid w:val="00D0710C"/>
    <w:rsid w:val="00D07B40"/>
    <w:rsid w:val="00D07FB0"/>
    <w:rsid w:val="00D100AB"/>
    <w:rsid w:val="00D10B67"/>
    <w:rsid w:val="00D10C85"/>
    <w:rsid w:val="00D118DC"/>
    <w:rsid w:val="00D11AB2"/>
    <w:rsid w:val="00D11BFE"/>
    <w:rsid w:val="00D11C6E"/>
    <w:rsid w:val="00D1200B"/>
    <w:rsid w:val="00D124F4"/>
    <w:rsid w:val="00D1270F"/>
    <w:rsid w:val="00D1276C"/>
    <w:rsid w:val="00D132B1"/>
    <w:rsid w:val="00D13FC2"/>
    <w:rsid w:val="00D1417E"/>
    <w:rsid w:val="00D14319"/>
    <w:rsid w:val="00D14C4B"/>
    <w:rsid w:val="00D1598B"/>
    <w:rsid w:val="00D1601B"/>
    <w:rsid w:val="00D1613A"/>
    <w:rsid w:val="00D16331"/>
    <w:rsid w:val="00D16526"/>
    <w:rsid w:val="00D16656"/>
    <w:rsid w:val="00D169B6"/>
    <w:rsid w:val="00D16A8A"/>
    <w:rsid w:val="00D16E8C"/>
    <w:rsid w:val="00D17CAE"/>
    <w:rsid w:val="00D17E0D"/>
    <w:rsid w:val="00D200D5"/>
    <w:rsid w:val="00D20310"/>
    <w:rsid w:val="00D205FA"/>
    <w:rsid w:val="00D20AC1"/>
    <w:rsid w:val="00D20AE5"/>
    <w:rsid w:val="00D212FD"/>
    <w:rsid w:val="00D216CF"/>
    <w:rsid w:val="00D21733"/>
    <w:rsid w:val="00D217F1"/>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8F7"/>
    <w:rsid w:val="00D27ABA"/>
    <w:rsid w:val="00D27D7E"/>
    <w:rsid w:val="00D300B3"/>
    <w:rsid w:val="00D31226"/>
    <w:rsid w:val="00D31E5F"/>
    <w:rsid w:val="00D31F32"/>
    <w:rsid w:val="00D3243F"/>
    <w:rsid w:val="00D3265C"/>
    <w:rsid w:val="00D3268A"/>
    <w:rsid w:val="00D32F25"/>
    <w:rsid w:val="00D33CD3"/>
    <w:rsid w:val="00D33F91"/>
    <w:rsid w:val="00D34745"/>
    <w:rsid w:val="00D34814"/>
    <w:rsid w:val="00D34941"/>
    <w:rsid w:val="00D34B7F"/>
    <w:rsid w:val="00D3552C"/>
    <w:rsid w:val="00D35F55"/>
    <w:rsid w:val="00D365DC"/>
    <w:rsid w:val="00D3682E"/>
    <w:rsid w:val="00D372E9"/>
    <w:rsid w:val="00D37310"/>
    <w:rsid w:val="00D377AD"/>
    <w:rsid w:val="00D37BD7"/>
    <w:rsid w:val="00D37ECC"/>
    <w:rsid w:val="00D4002A"/>
    <w:rsid w:val="00D4003C"/>
    <w:rsid w:val="00D40557"/>
    <w:rsid w:val="00D40B3F"/>
    <w:rsid w:val="00D40D73"/>
    <w:rsid w:val="00D4137A"/>
    <w:rsid w:val="00D42322"/>
    <w:rsid w:val="00D42678"/>
    <w:rsid w:val="00D42A9B"/>
    <w:rsid w:val="00D42BFA"/>
    <w:rsid w:val="00D42D39"/>
    <w:rsid w:val="00D42F0E"/>
    <w:rsid w:val="00D43ACA"/>
    <w:rsid w:val="00D43FFA"/>
    <w:rsid w:val="00D44292"/>
    <w:rsid w:val="00D44C41"/>
    <w:rsid w:val="00D451C8"/>
    <w:rsid w:val="00D453E9"/>
    <w:rsid w:val="00D46180"/>
    <w:rsid w:val="00D462CC"/>
    <w:rsid w:val="00D4632E"/>
    <w:rsid w:val="00D4699A"/>
    <w:rsid w:val="00D46B78"/>
    <w:rsid w:val="00D46F12"/>
    <w:rsid w:val="00D471F2"/>
    <w:rsid w:val="00D47564"/>
    <w:rsid w:val="00D47D03"/>
    <w:rsid w:val="00D50407"/>
    <w:rsid w:val="00D504A1"/>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FCB"/>
    <w:rsid w:val="00D5501D"/>
    <w:rsid w:val="00D550E6"/>
    <w:rsid w:val="00D551AA"/>
    <w:rsid w:val="00D55595"/>
    <w:rsid w:val="00D55B88"/>
    <w:rsid w:val="00D5648A"/>
    <w:rsid w:val="00D564AA"/>
    <w:rsid w:val="00D56625"/>
    <w:rsid w:val="00D5689B"/>
    <w:rsid w:val="00D56B9E"/>
    <w:rsid w:val="00D56E4D"/>
    <w:rsid w:val="00D56F8B"/>
    <w:rsid w:val="00D5755E"/>
    <w:rsid w:val="00D57616"/>
    <w:rsid w:val="00D578C5"/>
    <w:rsid w:val="00D57B02"/>
    <w:rsid w:val="00D57C3F"/>
    <w:rsid w:val="00D57C92"/>
    <w:rsid w:val="00D60255"/>
    <w:rsid w:val="00D60342"/>
    <w:rsid w:val="00D605D6"/>
    <w:rsid w:val="00D608AD"/>
    <w:rsid w:val="00D60FEE"/>
    <w:rsid w:val="00D611AD"/>
    <w:rsid w:val="00D61469"/>
    <w:rsid w:val="00D62259"/>
    <w:rsid w:val="00D6269D"/>
    <w:rsid w:val="00D63232"/>
    <w:rsid w:val="00D63479"/>
    <w:rsid w:val="00D63580"/>
    <w:rsid w:val="00D6365C"/>
    <w:rsid w:val="00D637B2"/>
    <w:rsid w:val="00D63B44"/>
    <w:rsid w:val="00D63D91"/>
    <w:rsid w:val="00D65150"/>
    <w:rsid w:val="00D6534E"/>
    <w:rsid w:val="00D65660"/>
    <w:rsid w:val="00D658AE"/>
    <w:rsid w:val="00D658D6"/>
    <w:rsid w:val="00D65DFC"/>
    <w:rsid w:val="00D66558"/>
    <w:rsid w:val="00D6664A"/>
    <w:rsid w:val="00D6696D"/>
    <w:rsid w:val="00D66DE9"/>
    <w:rsid w:val="00D6760F"/>
    <w:rsid w:val="00D6762E"/>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ABB"/>
    <w:rsid w:val="00D85CD8"/>
    <w:rsid w:val="00D860ED"/>
    <w:rsid w:val="00D8635A"/>
    <w:rsid w:val="00D86C91"/>
    <w:rsid w:val="00D8720A"/>
    <w:rsid w:val="00D87713"/>
    <w:rsid w:val="00D90067"/>
    <w:rsid w:val="00D9047B"/>
    <w:rsid w:val="00D9070D"/>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5E0C"/>
    <w:rsid w:val="00D96738"/>
    <w:rsid w:val="00D9674A"/>
    <w:rsid w:val="00D975E8"/>
    <w:rsid w:val="00D9769A"/>
    <w:rsid w:val="00D976EA"/>
    <w:rsid w:val="00D97E0E"/>
    <w:rsid w:val="00DA0D46"/>
    <w:rsid w:val="00DA0EF4"/>
    <w:rsid w:val="00DA13C6"/>
    <w:rsid w:val="00DA156C"/>
    <w:rsid w:val="00DA1680"/>
    <w:rsid w:val="00DA21F4"/>
    <w:rsid w:val="00DA2555"/>
    <w:rsid w:val="00DA2D38"/>
    <w:rsid w:val="00DA3137"/>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705"/>
    <w:rsid w:val="00DA6B84"/>
    <w:rsid w:val="00DA6F94"/>
    <w:rsid w:val="00DA7326"/>
    <w:rsid w:val="00DA7354"/>
    <w:rsid w:val="00DA779D"/>
    <w:rsid w:val="00DA7D42"/>
    <w:rsid w:val="00DA7DAD"/>
    <w:rsid w:val="00DB000C"/>
    <w:rsid w:val="00DB12C7"/>
    <w:rsid w:val="00DB1594"/>
    <w:rsid w:val="00DB18FC"/>
    <w:rsid w:val="00DB1D80"/>
    <w:rsid w:val="00DB1DEA"/>
    <w:rsid w:val="00DB21E3"/>
    <w:rsid w:val="00DB2B5D"/>
    <w:rsid w:val="00DB313B"/>
    <w:rsid w:val="00DB3172"/>
    <w:rsid w:val="00DB3479"/>
    <w:rsid w:val="00DB35A3"/>
    <w:rsid w:val="00DB38D8"/>
    <w:rsid w:val="00DB3A70"/>
    <w:rsid w:val="00DB3BD2"/>
    <w:rsid w:val="00DB3C88"/>
    <w:rsid w:val="00DB42B4"/>
    <w:rsid w:val="00DB44E8"/>
    <w:rsid w:val="00DB4645"/>
    <w:rsid w:val="00DB49D7"/>
    <w:rsid w:val="00DB4D13"/>
    <w:rsid w:val="00DB50B1"/>
    <w:rsid w:val="00DB5D4C"/>
    <w:rsid w:val="00DB61E2"/>
    <w:rsid w:val="00DB6647"/>
    <w:rsid w:val="00DB66CE"/>
    <w:rsid w:val="00DB6E6F"/>
    <w:rsid w:val="00DB741D"/>
    <w:rsid w:val="00DB7CE3"/>
    <w:rsid w:val="00DC038A"/>
    <w:rsid w:val="00DC18FC"/>
    <w:rsid w:val="00DC1A30"/>
    <w:rsid w:val="00DC1C45"/>
    <w:rsid w:val="00DC1E7F"/>
    <w:rsid w:val="00DC2307"/>
    <w:rsid w:val="00DC346E"/>
    <w:rsid w:val="00DC4117"/>
    <w:rsid w:val="00DC4579"/>
    <w:rsid w:val="00DC4B54"/>
    <w:rsid w:val="00DC4D9D"/>
    <w:rsid w:val="00DC53B6"/>
    <w:rsid w:val="00DC5754"/>
    <w:rsid w:val="00DC5B73"/>
    <w:rsid w:val="00DC5DED"/>
    <w:rsid w:val="00DC6205"/>
    <w:rsid w:val="00DC6438"/>
    <w:rsid w:val="00DC6670"/>
    <w:rsid w:val="00DC681F"/>
    <w:rsid w:val="00DC6974"/>
    <w:rsid w:val="00DC69C3"/>
    <w:rsid w:val="00DC6A25"/>
    <w:rsid w:val="00DC6D34"/>
    <w:rsid w:val="00DC6EFC"/>
    <w:rsid w:val="00DC6FDD"/>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27"/>
    <w:rsid w:val="00DD779D"/>
    <w:rsid w:val="00DD7A2A"/>
    <w:rsid w:val="00DD7B85"/>
    <w:rsid w:val="00DD7F58"/>
    <w:rsid w:val="00DE06AD"/>
    <w:rsid w:val="00DE083B"/>
    <w:rsid w:val="00DE0857"/>
    <w:rsid w:val="00DE0FEA"/>
    <w:rsid w:val="00DE13D5"/>
    <w:rsid w:val="00DE17E6"/>
    <w:rsid w:val="00DE1CF4"/>
    <w:rsid w:val="00DE22C6"/>
    <w:rsid w:val="00DE25C9"/>
    <w:rsid w:val="00DE2A5B"/>
    <w:rsid w:val="00DE36DA"/>
    <w:rsid w:val="00DE3B08"/>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442"/>
    <w:rsid w:val="00DF255E"/>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3DD"/>
    <w:rsid w:val="00DF783B"/>
    <w:rsid w:val="00DF7C4C"/>
    <w:rsid w:val="00DF7E27"/>
    <w:rsid w:val="00DF7EB3"/>
    <w:rsid w:val="00E00B1E"/>
    <w:rsid w:val="00E010B6"/>
    <w:rsid w:val="00E0113A"/>
    <w:rsid w:val="00E01520"/>
    <w:rsid w:val="00E01B39"/>
    <w:rsid w:val="00E01B92"/>
    <w:rsid w:val="00E01E25"/>
    <w:rsid w:val="00E02049"/>
    <w:rsid w:val="00E02B34"/>
    <w:rsid w:val="00E02DFC"/>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206"/>
    <w:rsid w:val="00E12937"/>
    <w:rsid w:val="00E129E1"/>
    <w:rsid w:val="00E135FF"/>
    <w:rsid w:val="00E13CE9"/>
    <w:rsid w:val="00E140C6"/>
    <w:rsid w:val="00E14816"/>
    <w:rsid w:val="00E148B6"/>
    <w:rsid w:val="00E14ACF"/>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92B"/>
    <w:rsid w:val="00E21F58"/>
    <w:rsid w:val="00E221A1"/>
    <w:rsid w:val="00E22B93"/>
    <w:rsid w:val="00E23FF0"/>
    <w:rsid w:val="00E246DB"/>
    <w:rsid w:val="00E24BF1"/>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886"/>
    <w:rsid w:val="00E31B1A"/>
    <w:rsid w:val="00E31C95"/>
    <w:rsid w:val="00E31E1A"/>
    <w:rsid w:val="00E32066"/>
    <w:rsid w:val="00E3258F"/>
    <w:rsid w:val="00E32812"/>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17D"/>
    <w:rsid w:val="00E41333"/>
    <w:rsid w:val="00E41AF6"/>
    <w:rsid w:val="00E41ED1"/>
    <w:rsid w:val="00E423DD"/>
    <w:rsid w:val="00E42452"/>
    <w:rsid w:val="00E426AF"/>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F4B"/>
    <w:rsid w:val="00E52665"/>
    <w:rsid w:val="00E527A6"/>
    <w:rsid w:val="00E537FB"/>
    <w:rsid w:val="00E53C5E"/>
    <w:rsid w:val="00E54094"/>
    <w:rsid w:val="00E544EA"/>
    <w:rsid w:val="00E54FA0"/>
    <w:rsid w:val="00E5698E"/>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C5"/>
    <w:rsid w:val="00E70C8C"/>
    <w:rsid w:val="00E714A6"/>
    <w:rsid w:val="00E71D27"/>
    <w:rsid w:val="00E71F94"/>
    <w:rsid w:val="00E72325"/>
    <w:rsid w:val="00E7271C"/>
    <w:rsid w:val="00E72C3C"/>
    <w:rsid w:val="00E73BAF"/>
    <w:rsid w:val="00E7435B"/>
    <w:rsid w:val="00E74461"/>
    <w:rsid w:val="00E74A7C"/>
    <w:rsid w:val="00E7535E"/>
    <w:rsid w:val="00E75AFB"/>
    <w:rsid w:val="00E75B32"/>
    <w:rsid w:val="00E75EBB"/>
    <w:rsid w:val="00E7611C"/>
    <w:rsid w:val="00E762DD"/>
    <w:rsid w:val="00E76333"/>
    <w:rsid w:val="00E767F4"/>
    <w:rsid w:val="00E7685E"/>
    <w:rsid w:val="00E77025"/>
    <w:rsid w:val="00E77469"/>
    <w:rsid w:val="00E7752A"/>
    <w:rsid w:val="00E8023E"/>
    <w:rsid w:val="00E80295"/>
    <w:rsid w:val="00E803BA"/>
    <w:rsid w:val="00E80896"/>
    <w:rsid w:val="00E80DA3"/>
    <w:rsid w:val="00E81CCA"/>
    <w:rsid w:val="00E821D1"/>
    <w:rsid w:val="00E8228D"/>
    <w:rsid w:val="00E82782"/>
    <w:rsid w:val="00E82948"/>
    <w:rsid w:val="00E82A0E"/>
    <w:rsid w:val="00E82C80"/>
    <w:rsid w:val="00E83169"/>
    <w:rsid w:val="00E832AC"/>
    <w:rsid w:val="00E8344A"/>
    <w:rsid w:val="00E83905"/>
    <w:rsid w:val="00E839A3"/>
    <w:rsid w:val="00E83C5F"/>
    <w:rsid w:val="00E8426A"/>
    <w:rsid w:val="00E848F3"/>
    <w:rsid w:val="00E84A9D"/>
    <w:rsid w:val="00E851AB"/>
    <w:rsid w:val="00E853E4"/>
    <w:rsid w:val="00E854FB"/>
    <w:rsid w:val="00E8555F"/>
    <w:rsid w:val="00E85D98"/>
    <w:rsid w:val="00E866EA"/>
    <w:rsid w:val="00E86BF2"/>
    <w:rsid w:val="00E87024"/>
    <w:rsid w:val="00E8746C"/>
    <w:rsid w:val="00E903F6"/>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8DF"/>
    <w:rsid w:val="00E94145"/>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61E"/>
    <w:rsid w:val="00EB2794"/>
    <w:rsid w:val="00EB2883"/>
    <w:rsid w:val="00EB29D7"/>
    <w:rsid w:val="00EB2D93"/>
    <w:rsid w:val="00EB2DE8"/>
    <w:rsid w:val="00EB32AB"/>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259"/>
    <w:rsid w:val="00EC1915"/>
    <w:rsid w:val="00EC2379"/>
    <w:rsid w:val="00EC2B10"/>
    <w:rsid w:val="00EC2D43"/>
    <w:rsid w:val="00EC2F5E"/>
    <w:rsid w:val="00EC2FFD"/>
    <w:rsid w:val="00EC35A5"/>
    <w:rsid w:val="00EC3848"/>
    <w:rsid w:val="00EC3B74"/>
    <w:rsid w:val="00EC3DDC"/>
    <w:rsid w:val="00EC47E3"/>
    <w:rsid w:val="00EC4A06"/>
    <w:rsid w:val="00EC4B14"/>
    <w:rsid w:val="00EC4D55"/>
    <w:rsid w:val="00EC5024"/>
    <w:rsid w:val="00EC5325"/>
    <w:rsid w:val="00EC57A9"/>
    <w:rsid w:val="00EC5BCB"/>
    <w:rsid w:val="00EC5F60"/>
    <w:rsid w:val="00EC66F8"/>
    <w:rsid w:val="00EC6BFD"/>
    <w:rsid w:val="00EC7048"/>
    <w:rsid w:val="00EC7302"/>
    <w:rsid w:val="00EC7967"/>
    <w:rsid w:val="00EC7C44"/>
    <w:rsid w:val="00ED02DD"/>
    <w:rsid w:val="00ED07D2"/>
    <w:rsid w:val="00ED0E63"/>
    <w:rsid w:val="00ED0EFF"/>
    <w:rsid w:val="00ED0F98"/>
    <w:rsid w:val="00ED11E8"/>
    <w:rsid w:val="00ED1282"/>
    <w:rsid w:val="00ED148B"/>
    <w:rsid w:val="00ED206D"/>
    <w:rsid w:val="00ED2295"/>
    <w:rsid w:val="00ED2D61"/>
    <w:rsid w:val="00ED3892"/>
    <w:rsid w:val="00ED38DE"/>
    <w:rsid w:val="00ED3BE4"/>
    <w:rsid w:val="00ED4E30"/>
    <w:rsid w:val="00ED52CC"/>
    <w:rsid w:val="00ED5874"/>
    <w:rsid w:val="00ED5ACC"/>
    <w:rsid w:val="00ED5C02"/>
    <w:rsid w:val="00ED5E62"/>
    <w:rsid w:val="00ED6343"/>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ED9"/>
    <w:rsid w:val="00EE2FE0"/>
    <w:rsid w:val="00EE38E7"/>
    <w:rsid w:val="00EE3B7A"/>
    <w:rsid w:val="00EE4E9D"/>
    <w:rsid w:val="00EE549F"/>
    <w:rsid w:val="00EE55F7"/>
    <w:rsid w:val="00EE5A1C"/>
    <w:rsid w:val="00EE5A53"/>
    <w:rsid w:val="00EE6630"/>
    <w:rsid w:val="00EE6981"/>
    <w:rsid w:val="00EE7979"/>
    <w:rsid w:val="00EE7A23"/>
    <w:rsid w:val="00EE7F20"/>
    <w:rsid w:val="00EF0B70"/>
    <w:rsid w:val="00EF0DD2"/>
    <w:rsid w:val="00EF1422"/>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630E"/>
    <w:rsid w:val="00F0641A"/>
    <w:rsid w:val="00F066C6"/>
    <w:rsid w:val="00F06C41"/>
    <w:rsid w:val="00F077FA"/>
    <w:rsid w:val="00F079C2"/>
    <w:rsid w:val="00F1046E"/>
    <w:rsid w:val="00F10787"/>
    <w:rsid w:val="00F10AE7"/>
    <w:rsid w:val="00F10E2C"/>
    <w:rsid w:val="00F11029"/>
    <w:rsid w:val="00F11662"/>
    <w:rsid w:val="00F125D7"/>
    <w:rsid w:val="00F12617"/>
    <w:rsid w:val="00F12889"/>
    <w:rsid w:val="00F12DB8"/>
    <w:rsid w:val="00F12E37"/>
    <w:rsid w:val="00F12FCC"/>
    <w:rsid w:val="00F136E5"/>
    <w:rsid w:val="00F138D8"/>
    <w:rsid w:val="00F14195"/>
    <w:rsid w:val="00F1419E"/>
    <w:rsid w:val="00F149C7"/>
    <w:rsid w:val="00F15010"/>
    <w:rsid w:val="00F15511"/>
    <w:rsid w:val="00F1596A"/>
    <w:rsid w:val="00F161FC"/>
    <w:rsid w:val="00F17199"/>
    <w:rsid w:val="00F17504"/>
    <w:rsid w:val="00F177E3"/>
    <w:rsid w:val="00F17973"/>
    <w:rsid w:val="00F17AA6"/>
    <w:rsid w:val="00F17B69"/>
    <w:rsid w:val="00F17CB3"/>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A06"/>
    <w:rsid w:val="00F24FF4"/>
    <w:rsid w:val="00F25809"/>
    <w:rsid w:val="00F25A17"/>
    <w:rsid w:val="00F25AB5"/>
    <w:rsid w:val="00F25D7C"/>
    <w:rsid w:val="00F25FE9"/>
    <w:rsid w:val="00F2616E"/>
    <w:rsid w:val="00F2619E"/>
    <w:rsid w:val="00F265D0"/>
    <w:rsid w:val="00F267E4"/>
    <w:rsid w:val="00F26A18"/>
    <w:rsid w:val="00F26A47"/>
    <w:rsid w:val="00F26D3E"/>
    <w:rsid w:val="00F26F6A"/>
    <w:rsid w:val="00F27460"/>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712"/>
    <w:rsid w:val="00F3682E"/>
    <w:rsid w:val="00F3695A"/>
    <w:rsid w:val="00F36A11"/>
    <w:rsid w:val="00F36D83"/>
    <w:rsid w:val="00F36EEF"/>
    <w:rsid w:val="00F36F15"/>
    <w:rsid w:val="00F3722D"/>
    <w:rsid w:val="00F37574"/>
    <w:rsid w:val="00F37734"/>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6030"/>
    <w:rsid w:val="00F47280"/>
    <w:rsid w:val="00F4750A"/>
    <w:rsid w:val="00F47545"/>
    <w:rsid w:val="00F47BF4"/>
    <w:rsid w:val="00F47D1C"/>
    <w:rsid w:val="00F500BC"/>
    <w:rsid w:val="00F50340"/>
    <w:rsid w:val="00F504DC"/>
    <w:rsid w:val="00F50B91"/>
    <w:rsid w:val="00F50B9A"/>
    <w:rsid w:val="00F50F32"/>
    <w:rsid w:val="00F51049"/>
    <w:rsid w:val="00F512FB"/>
    <w:rsid w:val="00F51A0E"/>
    <w:rsid w:val="00F52304"/>
    <w:rsid w:val="00F53327"/>
    <w:rsid w:val="00F535E6"/>
    <w:rsid w:val="00F536B0"/>
    <w:rsid w:val="00F5371E"/>
    <w:rsid w:val="00F53C3B"/>
    <w:rsid w:val="00F53CF6"/>
    <w:rsid w:val="00F53F5D"/>
    <w:rsid w:val="00F5402E"/>
    <w:rsid w:val="00F548DD"/>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57C"/>
    <w:rsid w:val="00F61980"/>
    <w:rsid w:val="00F61AE9"/>
    <w:rsid w:val="00F61EE5"/>
    <w:rsid w:val="00F62014"/>
    <w:rsid w:val="00F627E9"/>
    <w:rsid w:val="00F62897"/>
    <w:rsid w:val="00F62B53"/>
    <w:rsid w:val="00F62C86"/>
    <w:rsid w:val="00F62CBF"/>
    <w:rsid w:val="00F637FE"/>
    <w:rsid w:val="00F64146"/>
    <w:rsid w:val="00F65E8D"/>
    <w:rsid w:val="00F664E9"/>
    <w:rsid w:val="00F66838"/>
    <w:rsid w:val="00F67110"/>
    <w:rsid w:val="00F671F0"/>
    <w:rsid w:val="00F674ED"/>
    <w:rsid w:val="00F677E1"/>
    <w:rsid w:val="00F67A63"/>
    <w:rsid w:val="00F70974"/>
    <w:rsid w:val="00F70B57"/>
    <w:rsid w:val="00F70D7E"/>
    <w:rsid w:val="00F70EE6"/>
    <w:rsid w:val="00F71107"/>
    <w:rsid w:val="00F7176F"/>
    <w:rsid w:val="00F71920"/>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0FA2"/>
    <w:rsid w:val="00F914AE"/>
    <w:rsid w:val="00F919A8"/>
    <w:rsid w:val="00F919DA"/>
    <w:rsid w:val="00F92025"/>
    <w:rsid w:val="00F92488"/>
    <w:rsid w:val="00F925F8"/>
    <w:rsid w:val="00F92679"/>
    <w:rsid w:val="00F92A5C"/>
    <w:rsid w:val="00F937D3"/>
    <w:rsid w:val="00F93CB2"/>
    <w:rsid w:val="00F93F0F"/>
    <w:rsid w:val="00F94113"/>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A6A"/>
    <w:rsid w:val="00FA0EB8"/>
    <w:rsid w:val="00FA1345"/>
    <w:rsid w:val="00FA14B7"/>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AFA"/>
    <w:rsid w:val="00FA6FB5"/>
    <w:rsid w:val="00FA7D84"/>
    <w:rsid w:val="00FA7F2E"/>
    <w:rsid w:val="00FB00C2"/>
    <w:rsid w:val="00FB0172"/>
    <w:rsid w:val="00FB0704"/>
    <w:rsid w:val="00FB183F"/>
    <w:rsid w:val="00FB18DA"/>
    <w:rsid w:val="00FB1A91"/>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220"/>
    <w:rsid w:val="00FC1402"/>
    <w:rsid w:val="00FC1614"/>
    <w:rsid w:val="00FC1696"/>
    <w:rsid w:val="00FC1D89"/>
    <w:rsid w:val="00FC2B39"/>
    <w:rsid w:val="00FC2E2E"/>
    <w:rsid w:val="00FC3608"/>
    <w:rsid w:val="00FC38B5"/>
    <w:rsid w:val="00FC43DB"/>
    <w:rsid w:val="00FC49B4"/>
    <w:rsid w:val="00FC502D"/>
    <w:rsid w:val="00FC53B4"/>
    <w:rsid w:val="00FC5AA5"/>
    <w:rsid w:val="00FC5C8E"/>
    <w:rsid w:val="00FC5DA2"/>
    <w:rsid w:val="00FC6719"/>
    <w:rsid w:val="00FC6995"/>
    <w:rsid w:val="00FC6C72"/>
    <w:rsid w:val="00FC73D0"/>
    <w:rsid w:val="00FD0497"/>
    <w:rsid w:val="00FD0796"/>
    <w:rsid w:val="00FD0937"/>
    <w:rsid w:val="00FD0AAD"/>
    <w:rsid w:val="00FD0AAF"/>
    <w:rsid w:val="00FD1551"/>
    <w:rsid w:val="00FD1EF7"/>
    <w:rsid w:val="00FD2A56"/>
    <w:rsid w:val="00FD2C59"/>
    <w:rsid w:val="00FD2F98"/>
    <w:rsid w:val="00FD30CB"/>
    <w:rsid w:val="00FD317B"/>
    <w:rsid w:val="00FD3292"/>
    <w:rsid w:val="00FD33DB"/>
    <w:rsid w:val="00FD33E3"/>
    <w:rsid w:val="00FD3418"/>
    <w:rsid w:val="00FD342A"/>
    <w:rsid w:val="00FD392D"/>
    <w:rsid w:val="00FD3B09"/>
    <w:rsid w:val="00FD3C1B"/>
    <w:rsid w:val="00FD4999"/>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D31"/>
    <w:rsid w:val="00FE5DF6"/>
    <w:rsid w:val="00FE6640"/>
    <w:rsid w:val="00FE66AE"/>
    <w:rsid w:val="00FE6821"/>
    <w:rsid w:val="00FE69C5"/>
    <w:rsid w:val="00FE6DFD"/>
    <w:rsid w:val="00FE79E2"/>
    <w:rsid w:val="00FF0C54"/>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2F183B"/>
  <w15:chartTrackingRefBased/>
  <w15:docId w15:val="{6CE15841-2AFC-4D6C-AE06-A656C655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72E6"/>
    <w:pPr>
      <w:spacing w:after="180"/>
    </w:pPr>
    <w:rPr>
      <w:rFonts w:ascii="Times New Roman" w:hAnsi="Times New Roman"/>
      <w:lang w:val="en-GB"/>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zh-CN"/>
    </w:rPr>
  </w:style>
  <w:style w:type="paragraph" w:customStyle="1" w:styleId="ZD">
    <w:name w:val="ZD"/>
    <w:pPr>
      <w:framePr w:wrap="notBeside" w:vAnchor="page" w:hAnchor="margin" w:y="15764"/>
      <w:widowControl w:val="0"/>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B06FF6"/>
    <w:rPr>
      <w:rFonts w:ascii="Arial" w:hAnsi="Arial"/>
      <w:lang w:val="en-GB" w:eastAsia="en-US"/>
    </w:rPr>
  </w:style>
  <w:style w:type="character" w:customStyle="1" w:styleId="B1Zchn">
    <w:name w:val="B1 Zchn"/>
    <w:locked/>
    <w:rsid w:val="008304F1"/>
    <w:rPr>
      <w:rFonts w:ascii="Times New Roman" w:hAnsi="Times New Roman"/>
      <w:lang w:val="en-GB"/>
    </w:rPr>
  </w:style>
  <w:style w:type="character" w:customStyle="1" w:styleId="B3Char">
    <w:name w:val="B3 Char"/>
    <w:link w:val="B3"/>
    <w:locked/>
    <w:rsid w:val="008304F1"/>
    <w:rPr>
      <w:lang w:val="en-GB"/>
    </w:rPr>
  </w:style>
  <w:style w:type="character" w:customStyle="1" w:styleId="B5Char">
    <w:name w:val="B5 Char"/>
    <w:link w:val="B5"/>
    <w:locked/>
    <w:rsid w:val="008304F1"/>
    <w:rPr>
      <w:lang w:val="en-GB"/>
    </w:rPr>
  </w:style>
  <w:style w:type="character" w:customStyle="1" w:styleId="B4Char">
    <w:name w:val="B4 Char"/>
    <w:link w:val="B4"/>
    <w:locked/>
    <w:rsid w:val="008304F1"/>
    <w:rPr>
      <w:lang w:val="en-GB"/>
    </w:rPr>
  </w:style>
  <w:style w:type="character" w:customStyle="1" w:styleId="B2Car">
    <w:name w:val="B2 Car"/>
    <w:locked/>
    <w:rsid w:val="008304F1"/>
    <w:rPr>
      <w:rFonts w:ascii="Times New Roman" w:hAnsi="Times New Roman"/>
      <w:lang w:val="en-GB"/>
    </w:rPr>
  </w:style>
  <w:style w:type="paragraph" w:customStyle="1" w:styleId="B6">
    <w:name w:val="B6"/>
    <w:basedOn w:val="B5"/>
    <w:link w:val="B6Char"/>
    <w:rsid w:val="00B16434"/>
    <w:pPr>
      <w:overflowPunct w:val="0"/>
      <w:autoSpaceDE w:val="0"/>
      <w:autoSpaceDN w:val="0"/>
      <w:adjustRightInd w:val="0"/>
      <w:ind w:left="1985"/>
    </w:pPr>
    <w:rPr>
      <w:rFonts w:ascii="Times New Roman" w:hAnsi="Times New Roman"/>
      <w:lang w:eastAsia="ja-JP"/>
    </w:rPr>
  </w:style>
  <w:style w:type="character" w:customStyle="1" w:styleId="B6Char">
    <w:name w:val="B6 Char"/>
    <w:link w:val="B6"/>
    <w:locked/>
    <w:rsid w:val="00B16434"/>
    <w:rPr>
      <w:rFonts w:ascii="Times New Roman" w:hAnsi="Times New Roman"/>
      <w:lang w:val="en-GB" w:eastAsia="ja-JP"/>
    </w:rPr>
  </w:style>
  <w:style w:type="character" w:customStyle="1" w:styleId="EQChar">
    <w:name w:val="EQ Char"/>
    <w:link w:val="EQ"/>
    <w:rsid w:val="008A0B08"/>
    <w:rPr>
      <w:rFonts w:ascii="Times New Roman" w:hAnsi="Times New Roman"/>
      <w:noProof/>
      <w:lang w:val="en-GB"/>
    </w:rPr>
  </w:style>
  <w:style w:type="character" w:customStyle="1" w:styleId="ListParagraphChar">
    <w:name w:val="List Paragraph Char"/>
    <w:aliases w:val="- Bullets Char,목록 단락 Char,リスト段落 Char,列出段落 Char"/>
    <w:link w:val="ListParagraph"/>
    <w:uiPriority w:val="34"/>
    <w:qFormat/>
    <w:locked/>
    <w:rsid w:val="007B51E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279">
      <w:bodyDiv w:val="1"/>
      <w:marLeft w:val="0"/>
      <w:marRight w:val="0"/>
      <w:marTop w:val="0"/>
      <w:marBottom w:val="0"/>
      <w:divBdr>
        <w:top w:val="none" w:sz="0" w:space="0" w:color="auto"/>
        <w:left w:val="none" w:sz="0" w:space="0" w:color="auto"/>
        <w:bottom w:val="none" w:sz="0" w:space="0" w:color="auto"/>
        <w:right w:val="none" w:sz="0" w:space="0" w:color="auto"/>
      </w:divBdr>
    </w:div>
    <w:div w:id="10184858">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8843676">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7918926">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19805521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8980436">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711071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3532543">
      <w:bodyDiv w:val="1"/>
      <w:marLeft w:val="0"/>
      <w:marRight w:val="0"/>
      <w:marTop w:val="0"/>
      <w:marBottom w:val="0"/>
      <w:divBdr>
        <w:top w:val="none" w:sz="0" w:space="0" w:color="auto"/>
        <w:left w:val="none" w:sz="0" w:space="0" w:color="auto"/>
        <w:bottom w:val="none" w:sz="0" w:space="0" w:color="auto"/>
        <w:right w:val="none" w:sz="0" w:space="0" w:color="auto"/>
      </w:divBdr>
    </w:div>
    <w:div w:id="41536855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1051397">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6291199">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68243263">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1875497">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8235169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8033935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0920839">
      <w:bodyDiv w:val="1"/>
      <w:marLeft w:val="0"/>
      <w:marRight w:val="0"/>
      <w:marTop w:val="0"/>
      <w:marBottom w:val="0"/>
      <w:divBdr>
        <w:top w:val="none" w:sz="0" w:space="0" w:color="auto"/>
        <w:left w:val="none" w:sz="0" w:space="0" w:color="auto"/>
        <w:bottom w:val="none" w:sz="0" w:space="0" w:color="auto"/>
        <w:right w:val="none" w:sz="0" w:space="0" w:color="auto"/>
      </w:divBdr>
      <w:divsChild>
        <w:div w:id="1595742769">
          <w:marLeft w:val="0"/>
          <w:marRight w:val="0"/>
          <w:marTop w:val="0"/>
          <w:marBottom w:val="0"/>
          <w:divBdr>
            <w:top w:val="none" w:sz="0" w:space="0" w:color="auto"/>
            <w:left w:val="none" w:sz="0" w:space="0" w:color="auto"/>
            <w:bottom w:val="none" w:sz="0" w:space="0" w:color="auto"/>
            <w:right w:val="none" w:sz="0" w:space="0" w:color="auto"/>
          </w:divBdr>
          <w:divsChild>
            <w:div w:id="1203713073">
              <w:marLeft w:val="0"/>
              <w:marRight w:val="0"/>
              <w:marTop w:val="0"/>
              <w:marBottom w:val="0"/>
              <w:divBdr>
                <w:top w:val="none" w:sz="0" w:space="0" w:color="auto"/>
                <w:left w:val="none" w:sz="0" w:space="0" w:color="auto"/>
                <w:bottom w:val="none" w:sz="0" w:space="0" w:color="auto"/>
                <w:right w:val="none" w:sz="0" w:space="0" w:color="auto"/>
              </w:divBdr>
              <w:divsChild>
                <w:div w:id="1665623673">
                  <w:marLeft w:val="0"/>
                  <w:marRight w:val="0"/>
                  <w:marTop w:val="0"/>
                  <w:marBottom w:val="0"/>
                  <w:divBdr>
                    <w:top w:val="none" w:sz="0" w:space="0" w:color="auto"/>
                    <w:left w:val="none" w:sz="0" w:space="0" w:color="auto"/>
                    <w:bottom w:val="none" w:sz="0" w:space="0" w:color="auto"/>
                    <w:right w:val="none" w:sz="0" w:space="0" w:color="auto"/>
                  </w:divBdr>
                  <w:divsChild>
                    <w:div w:id="971055556">
                      <w:marLeft w:val="0"/>
                      <w:marRight w:val="0"/>
                      <w:marTop w:val="0"/>
                      <w:marBottom w:val="0"/>
                      <w:divBdr>
                        <w:top w:val="none" w:sz="0" w:space="0" w:color="auto"/>
                        <w:left w:val="none" w:sz="0" w:space="0" w:color="auto"/>
                        <w:bottom w:val="none" w:sz="0" w:space="0" w:color="auto"/>
                        <w:right w:val="none" w:sz="0" w:space="0" w:color="auto"/>
                      </w:divBdr>
                      <w:divsChild>
                        <w:div w:id="1752310257">
                          <w:marLeft w:val="0"/>
                          <w:marRight w:val="0"/>
                          <w:marTop w:val="0"/>
                          <w:marBottom w:val="0"/>
                          <w:divBdr>
                            <w:top w:val="none" w:sz="0" w:space="0" w:color="auto"/>
                            <w:left w:val="none" w:sz="0" w:space="0" w:color="auto"/>
                            <w:bottom w:val="none" w:sz="0" w:space="0" w:color="auto"/>
                            <w:right w:val="none" w:sz="0" w:space="0" w:color="auto"/>
                          </w:divBdr>
                          <w:divsChild>
                            <w:div w:id="1885560234">
                              <w:marLeft w:val="0"/>
                              <w:marRight w:val="0"/>
                              <w:marTop w:val="0"/>
                              <w:marBottom w:val="0"/>
                              <w:divBdr>
                                <w:top w:val="none" w:sz="0" w:space="0" w:color="auto"/>
                                <w:left w:val="none" w:sz="0" w:space="0" w:color="auto"/>
                                <w:bottom w:val="none" w:sz="0" w:space="0" w:color="auto"/>
                                <w:right w:val="none" w:sz="0" w:space="0" w:color="auto"/>
                              </w:divBdr>
                              <w:divsChild>
                                <w:div w:id="828834746">
                                  <w:marLeft w:val="0"/>
                                  <w:marRight w:val="0"/>
                                  <w:marTop w:val="180"/>
                                  <w:marBottom w:val="0"/>
                                  <w:divBdr>
                                    <w:top w:val="none" w:sz="0" w:space="0" w:color="auto"/>
                                    <w:left w:val="none" w:sz="0" w:space="0" w:color="auto"/>
                                    <w:bottom w:val="none" w:sz="0" w:space="0" w:color="auto"/>
                                    <w:right w:val="none" w:sz="0" w:space="0" w:color="auto"/>
                                  </w:divBdr>
                                  <w:divsChild>
                                    <w:div w:id="113793342">
                                      <w:marLeft w:val="0"/>
                                      <w:marRight w:val="0"/>
                                      <w:marTop w:val="0"/>
                                      <w:marBottom w:val="0"/>
                                      <w:divBdr>
                                        <w:top w:val="none" w:sz="0" w:space="0" w:color="auto"/>
                                        <w:left w:val="none" w:sz="0" w:space="0" w:color="auto"/>
                                        <w:bottom w:val="none" w:sz="0" w:space="0" w:color="auto"/>
                                        <w:right w:val="none" w:sz="0" w:space="0" w:color="auto"/>
                                      </w:divBdr>
                                      <w:divsChild>
                                        <w:div w:id="887449747">
                                          <w:marLeft w:val="0"/>
                                          <w:marRight w:val="0"/>
                                          <w:marTop w:val="0"/>
                                          <w:marBottom w:val="0"/>
                                          <w:divBdr>
                                            <w:top w:val="none" w:sz="0" w:space="0" w:color="auto"/>
                                            <w:left w:val="none" w:sz="0" w:space="0" w:color="auto"/>
                                            <w:bottom w:val="none" w:sz="0" w:space="0" w:color="auto"/>
                                            <w:right w:val="none" w:sz="0" w:space="0" w:color="auto"/>
                                          </w:divBdr>
                                          <w:divsChild>
                                            <w:div w:id="561673616">
                                              <w:marLeft w:val="60"/>
                                              <w:marRight w:val="0"/>
                                              <w:marTop w:val="0"/>
                                              <w:marBottom w:val="0"/>
                                              <w:divBdr>
                                                <w:top w:val="none" w:sz="0" w:space="0" w:color="auto"/>
                                                <w:left w:val="none" w:sz="0" w:space="0" w:color="auto"/>
                                                <w:bottom w:val="none" w:sz="0" w:space="0" w:color="auto"/>
                                                <w:right w:val="none" w:sz="0" w:space="0" w:color="auto"/>
                                              </w:divBdr>
                                              <w:divsChild>
                                                <w:div w:id="1720930437">
                                                  <w:marLeft w:val="0"/>
                                                  <w:marRight w:val="0"/>
                                                  <w:marTop w:val="0"/>
                                                  <w:marBottom w:val="240"/>
                                                  <w:divBdr>
                                                    <w:top w:val="none" w:sz="0" w:space="0" w:color="auto"/>
                                                    <w:left w:val="none" w:sz="0" w:space="0" w:color="auto"/>
                                                    <w:bottom w:val="none" w:sz="0" w:space="0" w:color="auto"/>
                                                    <w:right w:val="none" w:sz="0" w:space="0" w:color="auto"/>
                                                  </w:divBdr>
                                                  <w:divsChild>
                                                    <w:div w:id="406853152">
                                                      <w:marLeft w:val="0"/>
                                                      <w:marRight w:val="0"/>
                                                      <w:marTop w:val="0"/>
                                                      <w:marBottom w:val="0"/>
                                                      <w:divBdr>
                                                        <w:top w:val="none" w:sz="0" w:space="0" w:color="auto"/>
                                                        <w:left w:val="none" w:sz="0" w:space="0" w:color="auto"/>
                                                        <w:bottom w:val="none" w:sz="0" w:space="0" w:color="auto"/>
                                                        <w:right w:val="none" w:sz="0" w:space="0" w:color="auto"/>
                                                      </w:divBdr>
                                                      <w:divsChild>
                                                        <w:div w:id="13109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8067338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9865564">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56971449">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5213499">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04421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03623-3904-48FE-8479-79B4F79DD74E}">
  <ds:schemaRefs>
    <ds:schemaRef ds:uri="http://schemas.microsoft.com/sharepoint/events"/>
  </ds:schemaRefs>
</ds:datastoreItem>
</file>

<file path=customXml/itemProps2.xml><?xml version="1.0" encoding="utf-8"?>
<ds:datastoreItem xmlns:ds="http://schemas.openxmlformats.org/officeDocument/2006/customXml" ds:itemID="{C07D9670-CBF1-498D-AD19-6AFB886E4354}">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51C26E97-19C9-4538-932E-224EA8331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19DB42-CDCF-440E-AD93-2056EE297918}">
  <ds:schemaRefs>
    <ds:schemaRef ds:uri="http://schemas.microsoft.com/sharepoint/v3/contenttype/forms"/>
  </ds:schemaRefs>
</ds:datastoreItem>
</file>

<file path=customXml/itemProps5.xml><?xml version="1.0" encoding="utf-8"?>
<ds:datastoreItem xmlns:ds="http://schemas.openxmlformats.org/officeDocument/2006/customXml" ds:itemID="{0CE4DEA0-CF8E-417C-B8F9-4C440B37FEA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FE25BFD5-AAA3-417F-A203-FC3EF4DB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2104</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Arjun Bharadwaj</cp:lastModifiedBy>
  <cp:revision>2</cp:revision>
  <cp:lastPrinted>2009-04-22T21:01:00Z</cp:lastPrinted>
  <dcterms:created xsi:type="dcterms:W3CDTF">2018-11-03T03:00:00Z</dcterms:created>
  <dcterms:modified xsi:type="dcterms:W3CDTF">2018-11-03T03:00:00Z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Linksim</vt:lpwstr>
  </property>
  <property fmtid="{D5CDD505-2E9C-101B-9397-08002B2CF9AE}" pid="8" name="_AuthorEmail">
    <vt:lpwstr>weigua@qti.qualcomm.com</vt:lpwstr>
  </property>
  <property fmtid="{D5CDD505-2E9C-101B-9397-08002B2CF9AE}" pid="9" name="_AuthorEmailDisplayName">
    <vt:lpwstr>Guan, Wei</vt:lpwstr>
  </property>
  <property fmtid="{D5CDD505-2E9C-101B-9397-08002B2CF9AE}" pid="10" name="_EmailEntryID">
    <vt:lpwstr>0000000062723F4C9669564A8817C47BEB10228D0700AAA2FE8859D07642A84506D4B97AA45800000094B2B00000AAA2FE8859D07642A84506D4B97AA458000016DFD35E0000</vt:lpwstr>
  </property>
  <property fmtid="{D5CDD505-2E9C-101B-9397-08002B2CF9AE}" pid="11" name="_AdHocReviewCycleID">
    <vt:i4>313191655</vt:i4>
  </property>
  <property fmtid="{D5CDD505-2E9C-101B-9397-08002B2CF9AE}" pid="12" name="_PreviousAdHocReviewCycleID">
    <vt:i4>534295730</vt:i4>
  </property>
  <property fmtid="{D5CDD505-2E9C-101B-9397-08002B2CF9AE}" pid="13" name="_EmailStoreID0">
    <vt:lpwstr>0000000038A1BB1005E5101AA1BB08002B2A56C20000454D534D44422E444C4C00000000000000001B55FA20AA6611CD9BC800AA002FC45A0C0000004F75746C6F6F6B2D73642E7175616C636F6D6D2E636F6D002F6F3D5175616C636F6D6D2F6F753D45786368616E67652041646D696E6973747261746976652047726F757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0202846594449424F484632335350444C54292F636E3D526563697069656E74732F636E3D6B67756C61746900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ContentTypeId">
    <vt:lpwstr>0x01010097076476DC217D45841A682038E5F020</vt:lpwstr>
  </property>
  <property fmtid="{D5CDD505-2E9C-101B-9397-08002B2CF9AE}" pid="17" name="_dlc_DocIdItemGuid">
    <vt:lpwstr>e864b5db-37b4-4d99-8c49-924f219c9d59</vt:lpwstr>
  </property>
  <property fmtid="{D5CDD505-2E9C-101B-9397-08002B2CF9AE}" pid="18" name="Links">
    <vt:lpwstr/>
  </property>
  <property fmtid="{D5CDD505-2E9C-101B-9397-08002B2CF9AE}" pid="19" name="Status">
    <vt:lpwstr>Draft</vt:lpwstr>
  </property>
  <property fmtid="{D5CDD505-2E9C-101B-9397-08002B2CF9AE}" pid="20" name="_dlc_DocId">
    <vt:lpwstr>SRVZ567275SS-1352137377-1331</vt:lpwstr>
  </property>
  <property fmtid="{D5CDD505-2E9C-101B-9397-08002B2CF9AE}" pid="21" name="_dlc_DocIdUrl">
    <vt:lpwstr>https://projects.qualcomm.com/sites/libra/_layouts/15/DocIdRedir.aspx?ID=SRVZ567275SS-1352137377-1331, SRVZ567275SS-1352137377-1331</vt:lpwstr>
  </property>
  <property fmtid="{D5CDD505-2E9C-101B-9397-08002B2CF9AE}" pid="22" name="Owner">
    <vt:lpwstr/>
  </property>
  <property fmtid="{D5CDD505-2E9C-101B-9397-08002B2CF9AE}" pid="23" name="RelatedItems">
    <vt:lpwstr/>
  </property>
  <property fmtid="{D5CDD505-2E9C-101B-9397-08002B2CF9AE}" pid="24" name="_ReviewingToolsShownOnce">
    <vt:lpwstr/>
  </property>
  <property fmtid="{D5CDD505-2E9C-101B-9397-08002B2CF9AE}" pid="25" name="_2015_ms_pID_725343">
    <vt:lpwstr>(3)X4vCPPxSxDo34pD6q+t+bljUUwGU28fXieAjRlzTH9iQxWghFOwT8CRG1iWAOizz7eZnJtcW_x000d_
v10G+RCUFPIC+R/WKwzWT8RPEdUHo5ulGA4EzuvVxC/ui+G/7g7yfJzDqg4G3yrmsnYODEL8_x000d_
1oHEzNM0sxZjAGZl9QVvXPAkZEsSOPGyrPATH/W5WYrdU/j4BcTA2mGZ4dNeU3XUSYSjuY92_x000d_
h9RaxWv6QYI4QjsR4z</vt:lpwstr>
  </property>
  <property fmtid="{D5CDD505-2E9C-101B-9397-08002B2CF9AE}" pid="26" name="_2015_ms_pID_725343_00">
    <vt:lpwstr>_2015_ms_pID_725343</vt:lpwstr>
  </property>
  <property fmtid="{D5CDD505-2E9C-101B-9397-08002B2CF9AE}" pid="27" name="_2015_ms_pID_7253431">
    <vt:lpwstr>k9lcOBFMMXwOmUJyogYl/6wsOwxqqYwIJdYt9KXOZqJXT21Pjtl4a5_x000d_
rcCHhYigVLBNvxSJt0b/alVweTbDakqkVrFdwfVO3+bW5VWAlDE5Q8ju1sZj9iBK1nc3wKJF_x000d_
j9cQFT8VsPeBbltCnblFTDLx1BZupD9HzR2J6Wmp95zgyswBJViMiNReB8AtcP78muDybHKi_x000d_
naty6VhuLLX/ZryEPEBuBmAJidceKTdZAsvz</vt:lpwstr>
  </property>
  <property fmtid="{D5CDD505-2E9C-101B-9397-08002B2CF9AE}" pid="28" name="_2015_ms_pID_7253431_00">
    <vt:lpwstr>_2015_ms_pID_7253431</vt:lpwstr>
  </property>
  <property fmtid="{D5CDD505-2E9C-101B-9397-08002B2CF9AE}" pid="29" name="_2015_ms_pID_7253432">
    <vt:lpwstr>sUcbCUhatg5jnLc5WsZDUGxO844k6Pmha/tC_x000d_
9Gd04Coc0o131c57uGtnr/qvzx5z2A==</vt:lpwstr>
  </property>
  <property fmtid="{D5CDD505-2E9C-101B-9397-08002B2CF9AE}" pid="30" name="_2015_ms_pID_7253432_00">
    <vt:lpwstr>_2015_ms_pID_7253432</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1533921362</vt:lpwstr>
  </property>
</Properties>
</file>